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technology leader with over 9 years of experience in architecting and developing intelligent systems powered by AI. Expert in defining architectural visions that drive scalable and adaptable solutions. Proficient in a diverse technology stack, including Python, Java, Go, and Agentic AI frameworks, driving innovation in high-impact collaborative environments. Dedicated to mentoring engineering teams and advancing organizational capabilities in AI and spend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vision for AI-driven spend management systems at TechWize, crafting intelligent, adaptive systems that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maintained end-to-end platforms democratizing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across engineering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AI-powered solutions, shaping platform architecture while ensuring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over 50 engineers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organization’s AI competency through workshops and technical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proofs of concept around multimodal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implementation, streamlining AI deployment strategies for better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development of an autonomous buyer-supplier network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robust supplier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extensive technical documents and presented at leading AI conferences, promoting the company’s platform innovations and AI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architectural governance processes to maintain high coding standards and direct project outcomes effectively,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CI/CD pipelines, significantly boosting deployment speed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cross-departmental framework for managing agent memory through advanced hierarchies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APIs, facilitating improved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development of adaptive systems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driving more informed decision-making across the business.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operational margins by deploying best practices in engineering processes,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which reduced deployment time by 30%.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user experience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complex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responsiveness and component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while facilitating agile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fast-paced Agile environment, ensuring consistent delivery of new features and performance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queries in distributed systems, enhancing data retrieval speeds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architectural discussions and code reviews, fostering a culture of continuous improvement and sharing of best practices among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projects that improved deployment processes through automation and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development of internal tooling that 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automating repetitive tasks, leading to a 20% increase in engineering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cultivating my professional network and community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best practices in API development to enhance data security and accessibility, designing RESTful services that catered to over a million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e-learning platforms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experiences and deliver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CI/CD methodologies, enhancing development cycles and enabling quick releases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in collaborative environments, improving team workflows and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training sessions that increased team knowledge on best practices, fostering collaborative learning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Ruby,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 Design, Event-Driven Architecture, GraphQL, RESTful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