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Level Engineer with over 9 years of comprehensive experience in clinical data management and SAS programming within the pharmaceutical industry. Proven track record in data acquisition, validation, and reporting, utilizing industry-standard tools like Medidata Rave, Veeva, Power BI, and SAS. Skilled in optimizing CDM processes, establishing SOPs, and enforcing strict compliance with regulatory standards to enhance data integrity and quality across multi-disciplinary teams. Passionate about leveraging technology to drive improvements in clinical data management practices while ensuring adherence to FDA and ICH guidelines.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implementation of </w:t>
      </w:r>
      <w:r w:rsidRPr="00432203">
        <w:rPr>
          <w:rFonts w:asciiTheme="minorHAnsi" w:hAnsiTheme="minorHAnsi" w:cstheme="majorHAnsi"/>
          <w:b/>
          <w:bCs/>
          <w:lang w:val="en-US"/>
        </w:rPr>
        <w:t xml:space="preserve">Medidata Rave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clinical data management and validation processes, ensuring compliance with </w:t>
      </w:r>
      <w:r w:rsidRPr="00432203">
        <w:rPr>
          <w:rFonts w:asciiTheme="minorHAnsi" w:hAnsiTheme="minorHAnsi" w:cstheme="majorHAnsi"/>
          <w:b/>
          <w:bCs/>
          <w:lang w:val="en-US"/>
        </w:rPr>
        <w:t xml:space="preserve">Data Transfer Specifications (DTS)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comprehensive analysis and validation of clinical data from external vendors, utilizing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reporting and quality assurance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data acquisition and integration methods, leading to significant improvements in efficiency and accuracy in clinical trial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oversee the implementation of standard operating procedures (SOPs) for clinical data management, aligning with internal, industry, and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data visualizations, facilitating clearer communication of clinical trial metrics and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with project teams to enhance data management methodologies and drive best practices throughout the product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 technical support and oversight during day-to-day data reporting operations, maintaining stringent timelines and documentation for clinical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actively in the regulatory audit process and company initiatives, ensuring that external data management practices are compliant with FDA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system integrations and data flow processes that significantly reduce data redundancy and errors within clinical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process improvement initiatives resulting in better resource deployment and optimized data management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data managers, fostering a culture of continuous learning and improvement in clinical data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current data technologies and trends, applying relevant innovations to clinical data management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end-to-end clinical data collection and processing using </w:t>
      </w:r>
      <w:r w:rsidRPr="00432203">
        <w:rPr>
          <w:rFonts w:asciiTheme="minorHAnsi" w:eastAsia="Times New Roman" w:hAnsiTheme="minorHAnsi" w:cs="Times New Roman"/>
          <w:b/>
          <w:bCs/>
          <w:lang w:val="en-US"/>
        </w:rPr>
        <w:t xml:space="preserve">Veeva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Medidata Rave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high standard of data quality and compliance with international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ad-hoc reports and performed analysis using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and accurate data responses and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setup and deployment of CDM infrastructure, significantly improving data capture procedures and study management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cross-departmental collaboration for clinical data reviews, enhancing the data reconciliation process with more accurate updates and rapid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CDISC standards and data management practices for internal teams, raising the overall knowledge level and efficiency of data handling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automated validation processes, reducing manual checks by over 40% and increasing data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workflows, significantly enhancing the efficiency of data validation tasks overall.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integration of external data sources into clinical databases, adhering to regulatory and SOP standards for data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comprehensive knowledge of </w:t>
      </w:r>
      <w:r w:rsidRPr="00432203">
        <w:rPr>
          <w:rFonts w:asciiTheme="minorHAnsi" w:eastAsia="Times New Roman" w:hAnsiTheme="minorHAnsi" w:cs="Times New Roman"/>
          <w:b/>
          <w:bCs/>
          <w:lang w:val="en-US"/>
        </w:rPr>
        <w:t xml:space="preserve">GCP, ICH,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FDA regulations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that clinical data practices met rigorous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reporting to present findings to stakeholders during progress meetings.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clinical data management support, emphasizing the importance of compliance with regulatory requirements in all data collection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stakeholder relationships, promoting dialogue between clinical project teams and data management to streamline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manipulation for multiple clinical trials, ensuring high-quality data integrity was maintained.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understanding of industry best practices by attending workshops on data management and regulatory compliance, improving personal expertise.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CDM review process, contributing to faster turnaround times on data submissions to regulatory bodies.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met tight timelines while managing clinical data for several concurrent studies, achieving successful project completions with positive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 Python, R,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Medidata Rave, Veeva, Spotfire, Tableau, Crystal Reports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Business Objects, Tableau, Crystal Reports,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Clinical Standards &amp; Regulations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CDISC, SDTM, CFR-Part 11, ICH-GCP, GCDMP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eCOA, IRT, EDC, API, CDM process improvement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