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delivering complex, scalable systems in high-performance environments. Specializing in building large-scale, low-latency systems using Java, Python, and advanced technologies like Elasticsearch and GraphQL. Proven expertise in navigating technical challenges across cross-functional teams while leading initiatives that shape innovative solutions and mentor engineering talent.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search efficiency and accuracy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that operate in production environments, enhancing scalability and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collaborations with product teams to align technical execution with evolving business requirements, influencing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that serve diverse user needs, ensuring low-latency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best coding practices through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overall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to senior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and drove complex technical projects end-to-end, defining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long-term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the systems and mitigating technical risks before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application deployments and high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postmortem reviews to identify key issues and develop strategic fixes or improvements in the systems utilized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big data technologies and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analysis tasks, contributing to informed technical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Represented engineering at internal forums, effectively leading technical presentations and contributing to knowledge bases which influence technology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hiring processes, enhancing talent acquisition strategies to build a strong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large-scale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enhancements in system performance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and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development workflows and quick feedback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server-side logic and integrated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services, optimizing data retrieval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streamlined data-sharing processes with external partners and drove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responsive user interfaces and dynamic web applications that engaged users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advanced programming paradigms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innovative solutions to technical challenges encountered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maintenance of legacy code while gradually migrating systems to microservice architecture, which improved adaptability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distributed systems employing message queuing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transaction handling in high-traffic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performance benchmarks through rigorous load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resilience under stress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reviews, providing feedback on system scalability and performance implications drawn from industry trends.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deployment of a learning management platform that utilized various backend technologies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system viability and uptime, optimizing operational oversight.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quality assurance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test cases to elevate software testing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 functionalities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which improved system interactivity and reduced latency by significant margins.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teams, ensuring clear communication and alignment across functions to achieve timely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Advocated for and applied data-driven approaches in development cycles, resulting in informed decision-making and enhanced feature rollouts. 6-8 features were successfully implemented during my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gRPC, Elasticsearch,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JUnit 5,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Kotlin, Apache Lucene, React.js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Gradle, IntelliJ,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