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professional experience in software development, specializing in both frontend and backend technologies. Adept at designing scalable and efficient applications using modern frameworks including Spring Boot, React, and TypeScript. Demonstrated expertise in microservices architecture, clean coding practices, and agile environments. Proven ability to collaborate with cross-functional teams to drive feature development and ensure quality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microservices for a comprehensive risk assessment tool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integration across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intuitive user interfaces and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user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CI/CD methodologies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testing, and deploying applications, enhancing the overall development cycle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implemented coding standards, focusing on clean, reusable code principles and facilitating knowledge sharing sessions for junior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cross-functional teams to define and document software architecture using </w:t>
      </w:r>
      <w:r w:rsidRPr="00432203">
        <w:rPr>
          <w:rFonts w:asciiTheme="minorHAnsi" w:hAnsiTheme="minorHAnsi" w:cstheme="majorHAnsi"/>
          <w:b/>
          <w:bCs/>
          <w:lang w:val="en-US"/>
        </w:rPr>
        <w:t xml:space="preserve">UML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ensuring scalable application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distributed systems, improving the scalability and reliability of data processing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performed performance tuning, reducing response time for service calls by over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enhancing team collaboration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technologies and best practices to drive innovation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Autonomously resolved complex system integration issues, enabling the launch of features that aligned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on best practices in software engineering, contributing to an increase in code quality and project delivery timelines.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business operations internally and improved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break down requirements into actionable development tasks, maintaining clarity in project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test suites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code coverage by over 20%, enhancing application reliability during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for enterprise applications, promoting modular development practices and microservice-oriented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authentication processes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tokens for secure access control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issues in legacy systems by refactoring outdated codebases, leading to improved maintainability and reduced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backlog grooming sessions where development tasks were estimated and prioritized based on strategic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technical documentation for software architectures and APIs, facilitating straightforward onboarding processes for new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open-source community by submitting code enhancements to various technology libraries that increased project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participating in daily stand-ups and scrum meetings to foster transparency and continuous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a combination of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learning experiences that served hundreds of users weekly.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enhancing application functionalities, which reduced operational overhead and improved data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migrations and effectively performed data transformations for relational databases such as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in production using </w:t>
      </w:r>
      <w:r w:rsidRPr="00432203">
        <w:rPr>
          <w:rFonts w:asciiTheme="minorHAnsi" w:eastAsia="Times New Roman" w:hAnsiTheme="minorHAnsi" w:cs="Times New Roman"/>
          <w:b/>
          <w:bCs/>
          <w:lang w:val="en-US"/>
        </w:rPr>
        <w:t xml:space="preserve">New 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areas for optimization and ensuring high availability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user-centric features that improved course completion rates by 15% while reducing bounce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integrity and facilitating effective collaboration across disparate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Elasticsearch, MongoDB, MySQL,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RESTful Services,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