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solutions architecture and software development in the blockchain domain. Expertise in designing secure and scalable blockchain solutions, technical consulting, and smart contract deployment. Proficient in guiding enterprise clients through the development process, integrating decentralized applications, and implementing cryptographic protocols and consensus algorithms. Strong advocate of innovation in Web3 and decentralized ecosystems, committed to driving growth and success for emerging blockchain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blockchain protocols, enhancing performance and security for several enterprise-level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robust integration solutions between </w:t>
      </w:r>
      <w:r w:rsidRPr="00432203">
        <w:rPr>
          <w:rFonts w:asciiTheme="minorHAnsi" w:hAnsiTheme="minorHAnsi" w:cstheme="majorHAnsi"/>
          <w:b/>
          <w:bCs/>
          <w:lang w:val="en-US"/>
        </w:rPr>
        <w:t xml:space="preserve">zkVerify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existing enterprise systems, significantly improving transaction throughput and data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discovery sessions to assess client requirements, leading to the design and deployment of tailored blockchain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pre and post-sales technical consulting to clients, ensuring seamless implementation of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smart contracts and </w:t>
      </w:r>
      <w:r w:rsidRPr="00432203">
        <w:rPr>
          <w:rFonts w:asciiTheme="minorHAnsi" w:hAnsiTheme="minorHAnsi" w:cstheme="majorHAnsi"/>
          <w:b/>
          <w:bCs/>
          <w:lang w:val="en-US"/>
        </w:rPr>
        <w:t xml:space="preserve">dApps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present product demonstrations and technical training, showcasing the value propositions of blockchain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tests and integration tests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best practices and reducing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prototypes and proof of concepts using </w:t>
      </w:r>
      <w:r w:rsidRPr="00432203">
        <w:rPr>
          <w:rFonts w:asciiTheme="minorHAnsi" w:hAnsiTheme="minorHAnsi" w:cstheme="majorHAnsi"/>
          <w:b/>
          <w:bCs/>
          <w:lang w:val="en-US"/>
        </w:rPr>
        <w:t xml:space="preserve">Solidity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illustrate potential use cases for clients in various industries.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client solutions to facilitate handover to the implementation team post-sales,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applied advancements in blockchain technology such as </w:t>
      </w:r>
      <w:r w:rsidRPr="00432203">
        <w:rPr>
          <w:rFonts w:asciiTheme="minorHAnsi" w:hAnsiTheme="minorHAnsi" w:cstheme="majorHAnsi"/>
          <w:b/>
          <w:bCs/>
          <w:lang w:val="en-US"/>
        </w:rPr>
        <w:t xml:space="preserve">Layer 2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interoperability techniques in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marketing initiatives by contributing technical content for promotional materials and industry webinars, enhancing brand visibility in the blockchain space.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cross-company brainstorming sessions to optimize product features based on user feedback and technology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Attended and spoke at industry events, sharing insights on </w:t>
      </w:r>
      <w:r w:rsidRPr="00432203">
        <w:rPr>
          <w:rFonts w:asciiTheme="minorHAnsi" w:hAnsiTheme="minorHAnsi" w:cstheme="majorHAnsi"/>
          <w:b/>
          <w:bCs/>
          <w:lang w:val="en-US"/>
        </w:rPr>
        <w:t xml:space="preserve">zero-knowledge proofs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decentralized technologies, enhancing company's reputation as a thought leader.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modular blockchain framework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integration capabilities with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Truffle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craft user-friendly decentralized applications, focusing on efficient user experience and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relationships through effective communication and technical presentations, enhancing client satisfaction and project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validated smart contracts on </w:t>
      </w:r>
      <w:r w:rsidRPr="00432203">
        <w:rPr>
          <w:rFonts w:asciiTheme="minorHAnsi" w:eastAsia="Times New Roman" w:hAnsiTheme="minorHAnsi" w:cs="Times New Roman"/>
          <w:b/>
          <w:bCs/>
          <w:lang w:val="en-US"/>
        </w:rPr>
        <w:t xml:space="preserve">Ethereum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Solidity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contracts met performance and security requirements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consensus algorithms including </w:t>
      </w:r>
      <w:r w:rsidRPr="00432203">
        <w:rPr>
          <w:rFonts w:asciiTheme="minorHAnsi" w:eastAsia="Times New Roman" w:hAnsiTheme="minorHAnsi" w:cs="Times New Roman"/>
          <w:b/>
          <w:bCs/>
          <w:lang w:val="en-US"/>
        </w:rPr>
        <w:t xml:space="preserve">Proof of 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Proof of Stake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evaluate their applicability in different project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streamlining the integration process for client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for clients and internal teams on blockchain architecture and security best practices, improving overall technical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prioritize enhancements for Blockchain-as-a-Service offerings, driving product evolution and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blockchain applications, promoting efficiency and facilitating seamless deployments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blockchain projects, enhancing personal proficiency and knowledge sharing with the developer community.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modern decentralized frameworks using </w:t>
      </w:r>
      <w:r w:rsidRPr="00432203">
        <w:rPr>
          <w:rFonts w:asciiTheme="minorHAnsi" w:eastAsia="Times New Roman" w:hAnsiTheme="minorHAnsi" w:cs="Times New Roman"/>
          <w:b/>
          <w:bCs/>
          <w:lang w:val="en-US"/>
        </w:rPr>
        <w:t xml:space="preserve">Hyperledger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system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various microservices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backend architecture, promoting a robust and flexible system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interpret their business needs and recommend blockchain solutions tailored to their unique circumstances, fostering long-term partnerships.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for blockchain data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fast access and retrieval of on-chain data with optimal indexing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cryptographic algorithms, including </w:t>
      </w:r>
      <w:r w:rsidRPr="00432203">
        <w:rPr>
          <w:rFonts w:asciiTheme="minorHAnsi" w:eastAsia="Times New Roman" w:hAnsiTheme="minorHAnsi" w:cs="Times New Roman"/>
          <w:b/>
          <w:bCs/>
          <w:lang w:val="en-US"/>
        </w:rPr>
        <w:t xml:space="preserve">ECDSA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client transactions and protect against potential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integration time by designing reusable components and libraries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speed and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 C++,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Hyperledger, Polkadot, Solana, zkVerify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Truffle, Hardhat,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Cryptography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 ECDSA, Consensus Protocols, Zero-Knowledge Proofs, TLS/SSL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Postman,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