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solutions architect with over 9 years of experience in solution design, pre-sales technical leadership, and project delivery within the fintech sector. Possesses deep expertise in payment processing technologies, APIs, and Java-based application architectures, aligning technical solutions to client business requirements. Proven track record of delivering complex solutions, ensuring scalability, compliance, and security, while fostering collaboration across teams and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pre-sales exercises with customers to tailor tailored payment processing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comprehensive technical presentations and proposals that met client-specific business requirements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innovative client solutions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financial institutions.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the successful deployment of payment solutions across diverse markets and regulatory environments, enhancing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Statements of Work (SOW) and operational documents,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scopes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risk assessments and articulated technical risks to stakeholders, ensuring effective mitigation strategies in place while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subject matter expertise on global payments landscape,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security protocols to enhance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solutions assurance to confirm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industry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benchmarks, improving overall client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crafting strategic initiatives for the architecture practice, connecting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innovative technology solutions,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delivery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Exhibited extensive knowledge of international payment systems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regulatory landscape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banking, ensuring robust solution design that considers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methodologies for quality assurance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 before client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both internal stakeholders and external clients in understanding complex technical specifications and product offerings, enhancing overall sales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solution architecture and technical design processes for product development focused on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envision and develop diverse fintech solutions,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ensuring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Rendered vital support in RFI/RFP processes, preparing documents that clearly articulated technical approaches and benefits of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coding best practices and architectural principles, fostering an environment oriented towards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reviews of technical specifications to align with corporate standards, documenting business requirements supporting client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multiple versions of APIs for seamless integration adhering to RESTful standards, resulting in improved system interoperability, monitored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client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handling of diverse data sources within payment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evolving the skill set of teams by conducting workshops and knowledge-sharing sessions on emerging payment technologies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dev-ops methodologies to streamline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and consistent runtime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usability tests to guarantee effective implementation of payment interfaces, optimizing user interactions and improving overall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to validate functionalities against specifications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dependability.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modern architectures, realizing enhanced performance and lower operating costs for clients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 within project timelines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GraphQL, WebSockets,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