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Solution Consultant with over 9 years of experience in anti-money laundering (AML) solutions, AI, fintech, and pre-sales. Skilled at delivering technical product demonstrations, managing RFP/RFI processes, and developing tailored solutions. Proven track record in collaborating with cross-functional teams to create innovative solutions that drive business growth and mitigate financial risks. Multilingual with professional proficiency in English and Spanish.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showcased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client engagement post-RFP submissions.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Sales, Product, and R&amp;D to tailor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solutions presentations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high-impact technical product demonstrations, highlighting differentiators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ThetaRay’s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proof-of-concept (PoC) engagements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trusted advisor, leveraging deep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address technical objections during client negotiations.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processing capabilities for client projects, ensuring accurate and timely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detailed responses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RFPs/RFIs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clarity and compelling messaging tailored to customer needs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strong client relationships,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reporting and analytics that supported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Traveled up to 25% for stakeholder meetings, demonstrating expertise at industry events and conferences.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and training sessions to educate clients about AML compliance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protocols for product demonstrations in alignment with market needs, ensuring technical accuracy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marketing teams to create industry-specific story demos that highlighted the advantages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ThetaRay’s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key resource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pre-sales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presentations for high-value prospects,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financial crime risk mitigation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client-specific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optimize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workshops and demonstration sessions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web-based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RFP response processes, creating compelling technical proposals that effectively illustrated the value of proposed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provide client feedback and recommendations for product roadmap alignment, enhancing features based on market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throughout the development process, ensuring streamlined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C-level executives by explaining complex technical information in straightforward terms, enhancing decision-making and trust with prospects.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 analysis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inform strategic client engagement decisions and product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client training sessions to improve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ThetaRay’s technology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user-interface navigation, increasing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various technical and promotional materials that align with industry standards, achieving high open and engagement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educational content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AML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 engagement initiatives through specialized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iframing web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analytical tools to assess program effectiveness and prepare training materials, achieving a 30% improvement in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cross-departmental projects to integrate client feedback into product improvements, enhancing overall service delivery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delivery timelines consistently, coordinating efforts across teams in a fast-paced environment to manage multiple high-priority submissions.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annual reports for stakeholders,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present findings clearly and succinctly.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Angular,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Spark, Kafka, NoSQL,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Django, Flask,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