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designing, implementing, and optimizing enterprise-grade AEM solutions and frameworks. Expertise in Adobe Experience Manager (AEM), Java, and full-cycle project management with a strong grasp of DevOps principles, cloud technologies, and enterprise architecture. Adept in leading technical teams and mentoring junior developers to elevate technical capabilities and foster innovation in line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AEM Sites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DAM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digital asset management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migration projects from other CMS platforms to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transition and integration with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DevOps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of AEM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document the enterprise architecture of </w:t>
      </w:r>
      <w:r w:rsidRPr="00432203">
        <w:rPr>
          <w:rFonts w:asciiTheme="minorHAnsi" w:hAnsiTheme="minorHAnsi" w:cstheme="majorHAnsi"/>
          <w:b/>
          <w:bCs/>
          <w:lang w:val="en-US"/>
        </w:rPr>
        <w:t xml:space="preserve">Adobe Marketing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meet client expectations and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best practices, resulting in improved team performance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development involving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Sightly (HTL)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user-friendly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mechanisms including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access management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AEM instances to ensure high availability and responsiveness of digital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meetings to translate business requirements into technical specifications and scoping documents for AEM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solutions, architecture blueprints, and process flows that align with industry best practices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Adobe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Target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AEM for enhanced tracking and analytics capabilities, thereby improving user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major AEM upgrade projects, maintaining operational continuity and setting up AEM in the cloud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t>
      </w:r>
      <w:r w:rsidRPr="00432203">
        <w:rPr>
          <w:rFonts w:asciiTheme="minorHAnsi" w:eastAsia="Times New Roman" w:hAnsiTheme="minorHAnsi" w:cs="Times New Roman"/>
          <w:b/>
          <w:bCs/>
          <w:lang w:val="en-US"/>
        </w:rPr>
        <w:t xml:space="preserve">AEM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load times and user engagement across digital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reviews to ensure alignment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development practices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for </w:t>
      </w:r>
      <w:r w:rsidRPr="00432203">
        <w:rPr>
          <w:rFonts w:asciiTheme="minorHAnsi" w:eastAsia="Times New Roman" w:hAnsiTheme="minorHAnsi" w:cs="Times New Roman"/>
          <w:b/>
          <w:bCs/>
          <w:lang w:val="en-US"/>
        </w:rPr>
        <w:t xml:space="preserve">AEM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and maintainability of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teams to gather requirements and translate them into scalable technical solutions for the </w:t>
      </w:r>
      <w:r w:rsidRPr="00432203">
        <w:rPr>
          <w:rFonts w:asciiTheme="minorHAnsi" w:eastAsia="Times New Roman" w:hAnsiTheme="minorHAnsi" w:cs="Times New Roman"/>
          <w:b/>
          <w:bCs/>
          <w:lang w:val="en-US"/>
        </w:rPr>
        <w:t xml:space="preserve">Adobe Marketing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comprehensive support for </w:t>
      </w:r>
      <w:r w:rsidRPr="00432203">
        <w:rPr>
          <w:rFonts w:asciiTheme="minorHAnsi" w:eastAsia="Times New Roman" w:hAnsiTheme="minorHAnsi" w:cs="Times New Roman"/>
          <w:b/>
          <w:bCs/>
          <w:lang w:val="en-US"/>
        </w:rPr>
        <w:t xml:space="preserve">Adobe AEM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ensuring on-time delivery and adherence to client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workflows, observers, and schedulers in </w:t>
      </w:r>
      <w:r w:rsidRPr="00432203">
        <w:rPr>
          <w:rFonts w:asciiTheme="minorHAnsi" w:eastAsia="Times New Roman" w:hAnsiTheme="minorHAnsi" w:cs="Times New Roman"/>
          <w:b/>
          <w:bCs/>
          <w:lang w:val="en-US"/>
        </w:rPr>
        <w:t xml:space="preserve">AEM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content management processes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Sling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OSGi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development to foster a microservices architecture within client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process documentation and technical briefs for onboarding new hires to the AEM development team, facilitating smoother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troubleshooting and issue resolution initiatives to enhance the performance of AEM applications in production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w:t>
      </w:r>
      <w:r w:rsidRPr="00432203">
        <w:rPr>
          <w:rFonts w:asciiTheme="minorHAnsi" w:eastAsia="Times New Roman" w:hAnsiTheme="minorHAnsi" w:cs="Times New Roman"/>
          <w:b/>
          <w:bCs/>
          <w:lang w:val="en-US"/>
        </w:rPr>
        <w:t xml:space="preserve">AEM 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capture enabling improved customer engagement and service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feedback into AEM applications, reinforcing the importance of user-centered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awareness of emerging technologies within Adobe's product suite, assessing their potential impact on current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comprehensive training sessions on </w:t>
      </w:r>
      <w:r w:rsidRPr="00432203">
        <w:rPr>
          <w:rFonts w:asciiTheme="minorHAnsi" w:eastAsia="Times New Roman" w:hAnsiTheme="minorHAnsi" w:cs="Times New Roman"/>
          <w:b/>
          <w:bCs/>
          <w:lang w:val="en-US"/>
        </w:rPr>
        <w:t xml:space="preserve">AEM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enhancing the team’s overall skill set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asset migration projects for large-scale organizations, ensuring effective transition from legacy systems to </w:t>
      </w:r>
      <w:r w:rsidRPr="00432203">
        <w:rPr>
          <w:rFonts w:asciiTheme="minorHAnsi" w:eastAsia="Times New Roman" w:hAnsiTheme="minorHAnsi" w:cs="Times New Roman"/>
          <w:b/>
          <w:bCs/>
          <w:lang w:val="en-US"/>
        </w:rPr>
        <w:t xml:space="preserve">AEM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Lowered operational costs by 20% through the adoption of automated deployment processes and optimizing resource allocation.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HTML, CSS, JavaScript, Sightly (HTL)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AEM, Sling Models, OSGi Bundles/Services, Bootstrap,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Cloud Manager, Maven, Jenkins,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Analytics, Adobe Target, OAuth, SSO, LDAP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User Experience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Omni-channel delivery, Single Page Applications (SPA), UX/UI best practices, AEM Forms, Content Fragments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