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designing, developing, and deploying robust software applications. Proficient in Kotlin, Java, and Typescript, with a strong background in object-oriented and functional programming paradigms. Demonstrated ability to collaborate effectively with cross-functional teams to deliver innovative solutions in high-growth environments. Passionate about leveraging advanced technologies to enhance financial systems, streamline processes and improve user experiences. Seeking to contribute expertise in a fast-paced, dynamic setting while helping to redefine the future of accounting and finance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API, improving payment processing times by streamlining workflows through automated transaction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delivery of high-quality software to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user engagement and satisfaction for financial dashboards.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new features, establishing technical directions that significantly improved product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test-driven development practices across the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feedback sessions to refine product offerings, directly implementing user suggestions that led to measurable product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 and scaling processes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finance experts to tailor applications, ensuring alignment with real-world financial operations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decrease database response times, optimizing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multi-entity consolidation features, integrating complex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clients with faster financial reporting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in modern best practices and tech stack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backend services and frontend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definition and prioritization, leading to the successful launch of three major versions of the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and ensuring data integrity while implementing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geared towards financial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code writing and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culture of continuous improvement in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participated in sprint planning, retrospectives, and daily stand-ups to optimize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protocols, ensuring top-tier security across the application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workflows and better customer relationship management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software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e-learning platform, allowing dynamic course content delivery for thousands of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lifecycle from requirement gathering through development and deployment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best practices for emerging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software release cycles by enabling smooth builds and testing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Vet deployments and ensure adherence to stringent coding standards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overall application footprint by migrating monolithic architecture to microservices, improving scalability for enterprise applications. 20% reduction in offline bottleneck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Typescript, Python,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Vue.js,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