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9 years of experience in building responsive and high-performance front-end applications. Expertise in React, JavaScript, and Ruby on Rails. Proven track record of collaborating with cross-functional teams in building user-centric interfaces, integrating intelligent features, and enhancing usability and performance through innovative technologies. Committed to continuous improvement and delivering elegant solutions that simplify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responsive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intuitive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provider onboarding tools and homeowner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efficiency in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translate conceptual ideas into polished and high-performing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improving overall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 APIs integrating seamlessly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backend, optimizing communication between front-end and back-end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updates on homeowner dashboards, ensuring users receive instant feedback on service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features quickly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iterate on user feedback, significantly improving the conversion rates of new users during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AI-powered insights into user interfaces by leveraging machine learning algorithms in collaboration with data scientists, enhancing decision-making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codebase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best practices for maintaining scalability and performance in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testing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enabling faster and more reliable deployments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existing applications by refactoring code and optimizing components, reducing loading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contributed to knowledge sharing within the team to promote best practices in front-end development and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 and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and rendering performance in complex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developers to design and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exchange and enhancing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in API authentication and authorization, ensuring user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in daily stand-ups, sprint planning, and retrospectives to continuously improve team collaboration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responsive and accessible applications in compliance with WCAG standards, fostering inclusivity in the digital space.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usability testing and incorporated findings into application design, leading to a 25% increase in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 features and components, enhancing onboarding process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dynamic animations and transitions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visual appeal of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mentoring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front-end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and reusable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feature development cycles and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of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services and APIs, optimizing functionality for user engagement and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regular code audits and optimization practices, reducing load times for heavy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knowledge-sharing sessions focused on improving technical standards and coding practices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comprehensive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coverage and application reliability. Using analytics to track performance, saw a 30% drop in bug reports post-launch.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Ruby on Rails,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WebSocket, Socket.io,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Jest,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Firebase, MongoDB, AWS,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