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in architecting mission-critical workflows and delivering high-performance full-stack solutions. Expert in designing stateful architectures and ensuring end-to-end data integrity while leveraging AI for operational excellence. Adept at collaborating with cross-functional teams to translate user feedback into scalable, intuitive applications, ensuring customer satisfaction and compliance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stateful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applications, ensuring data integrity and compliance with stringent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complex workflows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data retrieval, contributing to a significant increase in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distributed transaction patterns for multi-step workflows,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 orchestration techniques to maintain data consistency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system health monitoring and logging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culture of reliability with proactive issue resolution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digest user pain points, translating feedback into actionable development tasks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task management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deployment,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hosting and reliable backups.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automation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operations, enhancing user experience by introducing new features rapidly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ensuring consistent development, testing, and production environments across teams for seamless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end-to-end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release cycles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stakeholders to ensure alignment on technical solutions, presenting detailed workflows and design documents for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high code quality standards through code reviews and established testing frameworks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fast-paced prototyping of new features, enabling quick iterations and consistent user feedback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high-performance end-to-end system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seamless user experiences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testing methodologies, ensuring high-quality releases and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and integration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architectural decisions,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streamline data access and improve client-side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configuring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defining application frameworks and standards, ensuring adherence to best coding practices and efficient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designed migrations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robust data management and seamless application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establishing a streamlined process for code contributions and project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of application workflows and architecture, facilitating knowledge transfer and onboarding processes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development meetings, providing technical insights that informed product roadmaps and feature prioritization.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operational efficiency, reducing manual workloads and leveraging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robust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engagement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performance improvements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speed and reliability in data-intensive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software reliability and bug detection.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scrums and retrospectives, driving collaboration and improvement in development practices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managed project timelines and deliverables, ensuring that software releases met customer expectations and quality standards, achieving positive feedback from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Ruby,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Django, Spring Boot, Express.js, Vue.js,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Docker, Kubernetes, Terraform,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Jest, Mocha, Cypress, New Relic,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