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hands-on experience in developing and optimizing high-performance applications in Python and Rust. Proven track record in building developer tools, engaging with open-source communities, and driving innovation in the Python ecosystem. Adept at collaborating with distributed teams and thriving in fast-paced environments, with a focus on improving development processes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Ruff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 ultra-fast Python linter and formatter,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package manager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streamlining the installation process of libraries, enhancing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high-trust, fully remote team,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communication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command-line interfaces (CLIs) for various developer tools, focusing on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open-source community by reviewing pull requests and contributing to documentation and code, fostering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for applications,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low-level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to improve the execution speed of Python tooling, demonstrating cross-functional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technical documentation that improved onboarding processes and facilitated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state-of-the-art type checker for Python, enhancing developer confidence in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community feedback to prioritize feature requests and bugs, ensuring user requirements aligned with development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reduce technical debt in existing codebases by implementing best practices in both design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for deployment and CI/CD pipelines, ensuring robust and scalable application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API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user experience through the enhancement of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query performance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code reliability and decreasing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multidisciplinary teams to deliver software features in a timely manner, emphasizing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code reviews, fostering a culture of excellence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and infrastructure discussions, contributing expertise in container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existing legacy systems, achieving notable improvements in performance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while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testing suite of applications with a focus on ensuring code reliability and performance,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engaging interface styles, enhancing user interaction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contributed to optimizing application performance through effective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communication and project tracking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transparency in project statuses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utilizing modern JavaScript frameworks, which contributed to a increase in user engagement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Rust,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FastAPI,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unittest, Docker, Selenium, Mock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VS Code, JIRA, Notion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