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backend system design and development, particularly in high-frequency trading and fintech environments. Extensive expertise in Go (Golang), SQL, and high-performance system architecture to drive the efficiency of trading strategies. Proven ability to collaborate closely with cross-functional teams including Traders and Product Managers to deliver innovative trading solutions. Committed to developing scalable, reliable, and testable code that meets the demanding requirements of the financial markets.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backend services for high-frequency trading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Traders and Quants to build customized software solutions that improved trading strategies and reduced latency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times by implementing efficient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deployed over 15 major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robustness of trading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market data aggregates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leading to improved trading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scripts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reliability of the service endpoint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production integrity by troubleshooting service issues and optimizing system performance through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to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align product features with trading objectives, resulting in successful rollouts of new trading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systems to leverage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for security and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by integrating logging and monitoring solutions ensuring production performance met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increase the throughput of new features and enhancements, significantly improving product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trading systems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exchange with external trading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trading signal processing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market data analysis for better transaction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deployment processes in containerized environments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application scalability and reduced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market data, improving latency by approximately 30% for real-time analytics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teams to translate user requirements into technical specifications, successfully implementing over ten major software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system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OpenAPI/Swagger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usability for developers and traders.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Integration of third-party solutions increased service functionality with efforts directed toward improving latency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DevOps practices for continuous integration and delivery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more reliable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multiple project rollouts that leveraged cloud environments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platform reliability and user engagement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 microservices architecture,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creation of independent services that communicated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service functionality, ensuring robust service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teams to deliver software solutions aligned with business objectives, generating increased user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a data retention policy compliant with both legal and business needs while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database migration processes, achieving improved version control and deployment success rates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Rust, Java,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Postgres, Redis, MongoDB,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Setups</w:t>
      </w:r>
      <w:r>
        <w:rPr>
          <w:rFonts w:asciiTheme="minorHAnsi" w:hAnsiTheme="minorHAnsi" w:cstheme="majorHAnsi"/>
          <w:lang w:val="en-US"/>
        </w:rPr>
        <w:t xml:space="preserve">: Docker, Kubernetes, Nomad, AWS, GCP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lang w:val="en-US"/>
        </w:rPr>
        <w:t xml:space="preserve">: REST, gRPC, FIX, WebSocket, OpenAPI/Swagger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r>
        <w:rPr>
          <w:rFonts w:asciiTheme="minorHAnsi" w:hAnsiTheme="minorHAnsi" w:cstheme="majorHAnsi"/>
          <w:lang w:val="en-US"/>
        </w:rPr>
        <w:t xml:space="preserve">: JUnit, Postman, Sentry, DataDog, Prometheus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