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developing robust applications and data platforms for oncology and healthcare sectors. Proficient in designing seamless user interfaces and optimizing backend systems. Adept in integrating and transforming complex data sources into actionable insights. Seeking to leverage expertise in React, TypeScript, AWS, and GraphQL as part of a mission-driven team at Oncora Medical.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high-performance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providing a streamlined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seamless interactions between the frontend and various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proactive profiling and implementing modern architectural patterns, achieving significant improvements in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diverse data sources into our </w:t>
      </w:r>
      <w:r w:rsidRPr="00432203">
        <w:rPr>
          <w:rFonts w:asciiTheme="minorHAnsi" w:hAnsiTheme="minorHAnsi" w:cstheme="majorHAnsi"/>
          <w:b/>
          <w:bCs/>
          <w:lang w:val="en-US"/>
        </w:rPr>
        <w:t xml:space="preserve">data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clean and usable datasets for analytics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enhancement of frontend architecture, focusing on component reusability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advanced state management techniques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Instrumented API layer for detailed metric collection and monitoring, utilizing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alerting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testing and code reviews, advocating for a shift-left testing approach and incorporating tools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translating complex healthcare workflows into actionable product features while ensuring compliance with healthcare standards like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FHIR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containerized microservices architecture, improving deployment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visualization components using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complex cancer data insights effectively to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on best practices in coding, testing, and working with cloud platforms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scaling the data infrastructure to serve additional hospitals, enhancing data capture process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customer-facing product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with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gave customers real-time analytics and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migrating legacy systems to microservices architecture,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deployment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improving user experience by optimizing frontend frameworks and ensuring application responsiveness across various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and </w:t>
      </w:r>
      <w:r w:rsidRPr="00432203">
        <w:rPr>
          <w:rFonts w:asciiTheme="minorHAnsi" w:eastAsia="Times New Roman" w:hAnsiTheme="minorHAnsi" w:cs="Times New Roman"/>
          <w:b/>
          <w:bCs/>
          <w:lang w:val="en-US"/>
        </w:rPr>
        <w:t xml:space="preserve">GraphQL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serve data seamlessly to frontend applications, utilizing best practices for API security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implement machine learning models into the application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predictive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Composed unit tests and functional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high-quality codebases and ensure reliability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bi-weekly sprint reviews, enhancing team communication and efficiency by providing insights on technical challenges and solutions through daily stand-ups.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significantly improving team workflows and response times to product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tools for monitoring application performance and response times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AppDynamics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knowledge-sharing sessions to cultivate team skills and industry knowledge.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educational tools for clients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external data sources, facilitating real-time data accessibility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projects optimizing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ensuring database performance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Handed the implementation of cloud-based storage solutions via </w:t>
      </w:r>
      <w:r w:rsidRPr="00432203">
        <w:rPr>
          <w:rFonts w:asciiTheme="minorHAnsi" w:eastAsia="Times New Roman" w:hAnsiTheme="minorHAnsi" w:cs="Times New Roman"/>
          <w:b/>
          <w:bCs/>
          <w:lang w:val="en-US"/>
        </w:rPr>
        <w:t xml:space="preserve">AWS 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internal teams to collect product requirements, subsequently implementing changes to ensure alignment with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structured software life cycle by providing hands-on engagement in all phases from requirements gathering to deployment with strict adherence to deadlines.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HTML, 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GraphQL,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SQLite,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and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Data Visualization, D3.js, Tableau,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