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robust experience in developing, implementing, and managing applications on the ServiceNow platform. Proven expertise in AI-driven application development, leveraging advanced tools and technologies to drive business value and streamline processes. Adept at mentoring teams, fostering innovative solutions, and enhancing user experiences through effective integration of machine learning, natural language processing, and predictive analytics within Enterprise ecosystems.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AI-driven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workflows on the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within modules such as </w:t>
      </w:r>
      <w:r w:rsidRPr="00432203">
        <w:rPr>
          <w:rFonts w:asciiTheme="minorHAnsi" w:hAnsiTheme="minorHAnsi" w:cstheme="majorHAnsi"/>
          <w:b/>
          <w:bCs/>
          <w:lang w:val="en-US"/>
        </w:rPr>
        <w:t xml:space="preserve">ITSM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HRSD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end-to-end application development life cycle, including design, coding, debugging, and documentation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ServiceNow Virtual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support processes, reducing resolution times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complex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between ServiceNow and external systems to facilitate seamless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acceptance testing, validating the impact assessment rules within service maps with technical SMEs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ServiceNow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focusing on </w:t>
      </w:r>
      <w:r w:rsidRPr="00432203">
        <w:rPr>
          <w:rFonts w:asciiTheme="minorHAnsi" w:hAnsiTheme="minorHAnsi" w:cstheme="majorHAnsi"/>
          <w:b/>
          <w:bCs/>
          <w:lang w:val="en-US"/>
        </w:rPr>
        <w:t xml:space="preserve">Business Rules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Client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Scripted 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data extraction, transformation, and loading from external applications to ensure data integrity and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update sets and managed application data across different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consistency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IT teams to gather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outlining system customizations and configurations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Code review processes by implementing best practices, reducing bugs in production by 20%.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implement </w:t>
      </w:r>
      <w:r w:rsidRPr="00432203">
        <w:rPr>
          <w:rFonts w:asciiTheme="minorHAnsi" w:eastAsia="Times New Roman" w:hAnsiTheme="minorHAnsi" w:cs="Times New Roman"/>
          <w:b/>
          <w:bCs/>
          <w:lang w:val="en-US"/>
        </w:rPr>
        <w:t xml:space="preserve">ServiceNow CMDB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access control in configuration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r w:rsidRPr="00432203">
        <w:rPr>
          <w:rFonts w:asciiTheme="minorHAnsi" w:eastAsia="Times New Roman" w:hAnsiTheme="minorHAnsi" w:cs="Times New Roman"/>
          <w:b/>
          <w:bCs/>
          <w:lang w:val="en-US"/>
        </w:rPr>
        <w:t xml:space="preserve">ServiceNow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automation, leading to optimized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w:t>
      </w:r>
      <w:r w:rsidRPr="00432203">
        <w:rPr>
          <w:rFonts w:asciiTheme="minorHAnsi" w:eastAsia="Times New Roman" w:hAnsiTheme="minorHAnsi" w:cs="Times New Roman"/>
          <w:b/>
          <w:bCs/>
          <w:lang w:val="en-US"/>
        </w:rPr>
        <w:t xml:space="preserve">Service Catalog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allowing stakeholders to effectively monitor and request resources through the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implementation of </w:t>
      </w:r>
      <w:r w:rsidRPr="00432203">
        <w:rPr>
          <w:rFonts w:asciiTheme="minorHAnsi" w:eastAsia="Times New Roman" w:hAnsiTheme="minorHAnsi" w:cs="Times New Roman"/>
          <w:b/>
          <w:bCs/>
          <w:lang w:val="en-US"/>
        </w:rPr>
        <w:t xml:space="preserve">Performance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enhanced reporting capabilities that assist in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technical leads to align ServiceNow event management practices with industry standards, ensuring continuity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 Services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bi-directional synchronization between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systems to improve service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conducting daily stand-ups and sprint review sessions to ensure project milestones were met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strategies for new implementations, reducing deployment errors and accelerating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communication channels with stakeholders to promote transparency and collaborative solutions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procedures and changes to comply with regulatory and operational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minor enhancements in existing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service request fulfillment.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migrations to updated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versions, ensuring minimal disruption to ongoing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systems integration projects using both </w:t>
      </w:r>
      <w:r w:rsidRPr="00432203">
        <w:rPr>
          <w:rFonts w:asciiTheme="minorHAnsi" w:eastAsia="Times New Roman" w:hAnsiTheme="minorHAnsi" w:cs="Times New Roman"/>
          <w:b/>
          <w:bCs/>
          <w:lang w:val="en-US"/>
        </w:rPr>
        <w:t xml:space="preserve">JDBC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ODBC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connection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numerous successful client implementations of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over a period of one year, improving overall platform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staff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utilization for better project management and issue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methodologies for </w:t>
      </w:r>
      <w:r w:rsidRPr="00432203">
        <w:rPr>
          <w:rFonts w:asciiTheme="minorHAnsi" w:eastAsia="Times New Roman" w:hAnsiTheme="minorHAnsi" w:cs="Times New Roman"/>
          <w:b/>
          <w:bCs/>
          <w:lang w:val="en-US"/>
        </w:rPr>
        <w:t xml:space="preserve">application deployments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post-launch satisfaction rate of 95% among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SQL,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ServiceNow Capabilities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ITSM, ITOM, CSM, HRSD, Virtual Agent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JDBC, ODBC,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Predictive Analytics,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Bamboo,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