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full-stack development, specializing in building robust and scalable applications. Adept at utilizing modern web technologies and frameworks to deliver innovative solutions. Proven ability to thrive in fast-paced, ambiguous environments while driving forward-thinking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architectural evolution of Roebling’s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ingestion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flow into our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a responsive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optimization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schema, enhancing performance and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increased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founders to explore and validate product direction, ensuring alignment with business objectives and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fostering a culture of high-quality code and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simulation algorithms that demonstrate complex data flows,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for predictive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monitoring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stability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engineering best practices and standards for the team, focusing on maintainability and scalability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across various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features and workflows, quickly iterating based on user feedback to enhance system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features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engaging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participating in sprint planning and retrospectives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response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automate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data models and migrations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helping stakeholders better understand project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improvements to existing applications, utilizing profiling and optimization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to engage with the community and improve coding practices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user-centric designs, enhancing overall usability of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to provide functionality for various applications, ensuring reliable data access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modern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code reviews and team-building exercises to bolster team cohesion and skill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leading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coding practices, making the team more productive in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Redux, TailwindCSS, Vercel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FastAPI, PostgreSQL, Pydantic, Supabase, Langchain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Kubernetes, Jenkins,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Kafka, Apache Airflow, ETL, Data Warehousing, 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