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Backend Engineer with over 9 years of experience in designing, developing, and maintaining high-performance backend systems and APIs. Proven expertise in blockchain technologies and DeFi infrastructure. Passionate about delivering scalable solutions and driving complex technical decisions within a collaborative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 in crypto and DeFi.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Developed mission-critical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liquid staking solutions, ensuring seamless integration with blockchain networks,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smart contract engineers to implement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contracts interfacing directly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Spearheaded the deployment of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optimize databases for data integrity and performance across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Implemented rigorous testing frameworks to ensure the robustness of backend services,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Engaged in cross-functional collaboration to move software from development to production with a focus on rapid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Contributed to architectural decisions involving system design patterns in a high-output technical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Oversaw performance optimizations of existing systems, providing enhancements that improved response times for high-throughput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Fostered a culture of innovation and collaboration through code reviews and mentorship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Engaged in continuous integration/continuous deployment (CI/CD)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Mentored junior engineers in backend development best practices, fostering growth in technical skills and project ownership.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responsive and scalable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variety of internal and external applications, enabling seamless data access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that supported high-volume transaction environments, ensuring quick read/write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with frontend teams to build out full-stack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Improved system reliability through developing automated testing strategies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Engaged in Agile methodologies collaborating within cross-functional teams for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Developed microservices architecture enhancing modularity and scalability of backend systems, facilitating quicker deployments and easier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Conducted code reviews and provided feedback on technical designs to improve team output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Participated in database scaling efforts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advanced indexing strategies to optimize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Assisted in transitioning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educational tools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microservices architecture enhancing service distribution and fault tolerance for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deployment processes and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documentation for ongoing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clarity on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testing, significantly improving code quality and functionality, resulting in a 30% decrease in bug reports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migrating services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resource allocation and cost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Rust, Java, C/C++, Node.js,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Django, Flask, Spring, Gin, gRPC,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DynamoDB, RESTful APIs, WebSocket, GraphQL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DeFi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Solidity, Chainlink, Polygon, Bitcoin, Hyperledger, Web3.js, Ethers.js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