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managing high-performance backend systems. Proficient in designing robust, scalable APIs and orchestration layers. Strong expertise in Python, Flask, and GCP-managed services. Adept at collaborating cross-functionally to deliver impactful software solutions in compliance-heavy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payments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customer-facing applications,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while maintaining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core components of Astra’s global ledger to facilitate real-time financial transaction processing and reconciliation.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transaction handling, utilizing asynchronous processing techniques to ensure consistency in high-load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compliance, to gather requirements for system enhancements and feature expansions.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observability improvements, implementing monitoring tools to track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Logging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participated in technical planning sessions to mentor junior engineers and improve team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extensive unit and integration tests to ensure code reliability and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service architecture in response to scaling challenges, optimizing service interactions and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creating automated deployment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and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analytics and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feature releases into production, transforming conceptual designs into fully realized functionalities with minimal oversight.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systems to support high transaction volumes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event-driven architecture, integrating microservices that improve data flow and transaction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robust API design processes with a focus on usability and compliance for external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 that enhanced overall application response times by implementing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applications, ensuring high availability and reliability through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tooling for improved debug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Tasks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collaborative debugging, enhancing code quality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frontend integrations with backend systems to ensure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processes to streamline development workflows, fostering rapid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advocated for best practices within the development team, contributing to technical documentation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focused on delivering educational content with performance-driven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cross-functional team to create internal tools that reduced operational overhead in course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testing practices using automated testing frameworks, enhancing deployment confidence and reducing regression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managers to build features that drove engagement and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Brought innovative solutions for scalability by integrating performance monitoring tools and optimizing code base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through code reviews and guided them in implementing clean coding principles, paving the way for enhanced code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BigQuery, Terraform, App Engine, Pub/Sub, Cloud Tasks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CircleCI, Cloud Logging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Datastore, Google Cloud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