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application development, focusing on Java, Spring Boot, AWS, and Microservices. Proven track record of delivering high-quality software solutions and leading teams. Expertise in designing scalable and efficient architectures, integrated testing, and deploying applications using the latest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performance and reduced server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modularity and facilitating independent deployments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improving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minimization of defects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single-page applications that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query performance and enhancing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drive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turnaround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usage, promoting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standards in line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resilient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troubleshooting and resolving production issues, achieving a 95% issue resolution rate within the first 24 hours.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robust, scalable architectures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architecture, resulting in 40% decrease in downtime during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 and ensured efficient 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aesthetics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DevOps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practices, ensuring seamless transitions from dev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performance tuning by optimizing SQL queries, resulting in 20%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requirements and architecture, fostering better communication between stakeholders and 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align final delivery with business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team accolades for leading successful project deployments, ensuring client satisfaction and adherence to deadlines.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user engagement in learning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 and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APIs for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project requirement analysis and coordinated with clients to frame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practices, increasing code reliability and reducing bug incidence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consistently meeting project deadlines while maintaining high standards of quality in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