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Treasury Analyst with 9 years of specialized experience within finance and data analytics. Proven expertise in capital markets strategy and liquidity planning, leveraging advanced tools for financial forecasting, risk management, and cash flow optimization. Skilled in utilizing AI-powered analytics to enhance decision-making and strategic planning, with a strong focus on executive-level presentation creation and compelling financial storytelling.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financial forecasting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accuracy by integrating advanced data analytics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high-priority capital markets transactions, including </w:t>
      </w:r>
      <w:r w:rsidRPr="00432203">
        <w:rPr>
          <w:rFonts w:asciiTheme="minorHAnsi" w:hAnsiTheme="minorHAnsi" w:cstheme="majorHAnsi"/>
          <w:b/>
          <w:bCs/>
          <w:lang w:val="en-US"/>
        </w:rPr>
        <w:t xml:space="preserve">debt financing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foreign exchange hedging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macroeconomic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peer benchmarking,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model cost of capital scenarios supporting strategic funding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automation of treasury workflows by leveraging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reductions in manual processing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finance leadership to present complex financial insights through interactive </w:t>
      </w:r>
      <w:r w:rsidRPr="00432203">
        <w:rPr>
          <w:rFonts w:asciiTheme="minorHAnsi" w:hAnsiTheme="minorHAnsi" w:cstheme="majorHAnsi"/>
          <w:b/>
          <w:bCs/>
          <w:lang w:val="en-US"/>
        </w:rPr>
        <w:t xml:space="preserve">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real-time data access, enhancing the liquidity forecasting process for more effective </w:t>
      </w:r>
      <w:r w:rsidRPr="00432203">
        <w:rPr>
          <w:rFonts w:asciiTheme="minorHAnsi" w:hAnsiTheme="minorHAnsi" w:cstheme="majorHAnsi"/>
          <w:b/>
          <w:bCs/>
          <w:lang w:val="en-US"/>
        </w:rPr>
        <w:t xml:space="preserve">cash flow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interest rate risk management, utilizing </w:t>
      </w:r>
      <w:r w:rsidRPr="00432203">
        <w:rPr>
          <w:rFonts w:asciiTheme="minorHAnsi" w:hAnsiTheme="minorHAnsi" w:cstheme="majorHAnsi"/>
          <w:b/>
          <w:bCs/>
          <w:lang w:val="en-US"/>
        </w:rPr>
        <w:t xml:space="preserve">VBA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sophisticated modeling and reporting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Prepared executive-level presentations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clearly communicating financial narratives to internal and external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MATLAB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capital allocation analysis, enhancing the decision-making process through precise financial modeling.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dashboards that translated complex data into actionable insights, significantly improving executive-level visibility on financial positions.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analyzed market conditions impacting the organization, employing </w:t>
      </w:r>
      <w:r w:rsidRPr="00432203">
        <w:rPr>
          <w:rFonts w:asciiTheme="minorHAnsi" w:hAnsiTheme="minorHAnsi" w:cstheme="majorHAnsi"/>
          <w:b/>
          <w:bCs/>
          <w:lang w:val="en-US"/>
        </w:rPr>
        <w:t xml:space="preserve">Stata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data-driven insights into financial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Gathered and synthesized data from various treasury platforms, including </w:t>
      </w:r>
      <w:r w:rsidRPr="00432203">
        <w:rPr>
          <w:rFonts w:asciiTheme="minorHAnsi" w:hAnsiTheme="minorHAnsi" w:cstheme="majorHAnsi"/>
          <w:b/>
          <w:bCs/>
          <w:lang w:val="en-US"/>
        </w:rPr>
        <w:t xml:space="preserve">Kyriba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Clearwater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risk assessments.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w:t>
      </w:r>
      <w:r w:rsidRPr="00432203">
        <w:rPr>
          <w:rFonts w:asciiTheme="minorHAnsi" w:eastAsia="Times New Roman" w:hAnsiTheme="minorHAnsi" w:cs="Times New Roman"/>
          <w:b/>
          <w:bCs/>
          <w:lang w:val="en-US"/>
        </w:rPr>
        <w:t xml:space="preserve">financial reports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multi-year forecasts using </w:t>
      </w:r>
      <w:r w:rsidRPr="00432203">
        <w:rPr>
          <w:rFonts w:asciiTheme="minorHAnsi" w:eastAsia="Times New Roman" w:hAnsiTheme="minorHAnsi" w:cs="Times New Roman"/>
          <w:b/>
          <w:bCs/>
          <w:lang w:val="en-US"/>
        </w:rPr>
        <w:t xml:space="preserve">Advanced 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modeling, integrating deep analytical capabilities into stakeholder presentations.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detailed market transaction analysis employing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deal terms and optimize funding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interest rate hedging strategies through rigorous analysis of historical data, illuminating risk exposure across multiple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to automate operational processes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visibility for capital markets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executive-level presentation materials, employing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compelling data visualization that supported board-level discussions.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cash flow analysis using historical datasets, leveraging </w:t>
      </w:r>
      <w:r w:rsidRPr="00432203">
        <w:rPr>
          <w:rFonts w:asciiTheme="minorHAnsi" w:eastAsia="Times New Roman" w:hAnsiTheme="minorHAnsi" w:cs="Times New Roman"/>
          <w:b/>
          <w:bCs/>
          <w:lang w:val="en-US"/>
        </w:rPr>
        <w:t xml:space="preserve">AI-powered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predictive accuracy of financial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external financial institutions to evaluate and structure deals using modeling techniques in </w:t>
      </w:r>
      <w:r w:rsidRPr="00432203">
        <w:rPr>
          <w:rFonts w:asciiTheme="minorHAnsi" w:eastAsia="Times New Roman" w:hAnsiTheme="minorHAnsi" w:cs="Times New Roman"/>
          <w:b/>
          <w:bCs/>
          <w:lang w:val="en-US"/>
        </w:rPr>
        <w:t xml:space="preserve">VBA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strategic planning sessions, contributing insights derived from comparative </w:t>
      </w:r>
      <w:r w:rsidRPr="00432203">
        <w:rPr>
          <w:rFonts w:asciiTheme="minorHAnsi" w:eastAsia="Times New Roman" w:hAnsiTheme="minorHAnsi" w:cs="Times New Roman"/>
          <w:b/>
          <w:bCs/>
          <w:lang w:val="en-US"/>
        </w:rPr>
        <w:t xml:space="preserve">benchmarking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against industry peers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enhanced reporting workflows through </w:t>
      </w:r>
      <w:r w:rsidRPr="00432203">
        <w:rPr>
          <w:rFonts w:asciiTheme="minorHAnsi" w:eastAsia="Times New Roman" w:hAnsiTheme="minorHAnsi" w:cs="Times New Roman"/>
          <w:b/>
          <w:bCs/>
          <w:lang w:val="en-US"/>
        </w:rPr>
        <w:t xml:space="preserve">SAP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 Financial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streamlining operational efficiencies within treasury functions.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integrate the latest treasury technologies, embedding </w:t>
      </w:r>
      <w:r w:rsidRPr="00432203">
        <w:rPr>
          <w:rFonts w:asciiTheme="minorHAnsi" w:eastAsia="Times New Roman" w:hAnsiTheme="minorHAnsi" w:cs="Times New Roman"/>
          <w:b/>
          <w:bCs/>
          <w:lang w:val="en-US"/>
        </w:rPr>
        <w:t xml:space="preserve">financial modeling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elevate analysis quality throughout Asana.</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financial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treasury-related analytics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cleansing and transformation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prepare datasets for accurate financial forecasting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treasury department communications by creating presentations in </w:t>
      </w:r>
      <w:r w:rsidRPr="00432203">
        <w:rPr>
          <w:rFonts w:asciiTheme="minorHAnsi" w:eastAsia="Times New Roman" w:hAnsiTheme="minorHAnsi" w:cs="Times New Roman"/>
          <w:b/>
          <w:bCs/>
          <w:lang w:val="en-US"/>
        </w:rPr>
        <w:t xml:space="preserve">PowerPoint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clear financial narratives for diverse audiences.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strategies for treasury applications, ensuring compliance and adherence to regulatory standards across </w:t>
      </w:r>
      <w:r w:rsidRPr="00432203">
        <w:rPr>
          <w:rFonts w:asciiTheme="minorHAnsi" w:eastAsia="Times New Roman" w:hAnsiTheme="minorHAnsi" w:cs="Times New Roman"/>
          <w:b/>
          <w:bCs/>
          <w:lang w:val="en-US"/>
        </w:rPr>
        <w:t xml:space="preserve">financial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for new treasury software, illustrating features of </w:t>
      </w:r>
      <w:r w:rsidRPr="00432203">
        <w:rPr>
          <w:rFonts w:asciiTheme="minorHAnsi" w:eastAsia="Times New Roman" w:hAnsiTheme="minorHAnsi" w:cs="Times New Roman"/>
          <w:b/>
          <w:bCs/>
          <w:lang w:val="en-US"/>
        </w:rPr>
        <w:t xml:space="preserve">NetSuite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its applications in financial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process improvements in treasury operations, achieving a 15% increase in efficiency through the adoption of innovative financial tools.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VBA,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Excel, Looker,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Financial Modeling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Stata, MATLAB, Clearwater, Anaplan, NetSuite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Treasury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Kyriba, TreasuryXpress, SAP, Oracle Financial Services, Banktrends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AI, Shiny, DataRobot, Tidyverse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