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implementing, and scaling complex distributed systems and Machine Learning (ML) serving infrastructure. Proven expertise in leading technical initiatives, developing robust data-intensive applications, and optimizing system performance. Adept at collaborating across teams to drive innovation and achieve operational excellence in high-performance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serving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high-availability and low-latency processing for catalog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streaming analytics, improving operational efficiency by optimizing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endpoints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seamless integration with front-end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Centralized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serving 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decouple from product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deployment, enhancing system performance and manageability.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optimize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data-intensive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performance enhancements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to ensure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create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which improved input validation error rates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practices in both coding and architecture,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resulting in a more efficient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education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aimed at enhancing system performance and reducing costs, implementing innovative solutions based on cloud service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for high-severity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monitoring, and promoting a proactive approach to infrastructure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architectural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deployment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serving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real-time data streams from various sources, significantly improving data ingestion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and NoSQL databases, focusing on data modeling and performance tuning to support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fault tolerance and scalability in service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cross-disciplinary teams to deliver integrated solutions, improving collaboration and accelerating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maintain high code quality and adherence to best practices,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additional features for the existing ML models, enhancing personalization capabilities across the platform, leading to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monitoring and alerting frameworks,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metrics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cases and utilized automated testing frameworks to ensure system reliability before deployments, enhancing overall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Persistently explored and adopted new technologies to improve the processing capabilities of ML serving endpoints and streamline data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software engineering projects, ensuring the application of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pattern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materials to enhance internal knowledge sharing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skilled training sessions for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 initial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infrastructure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setup aimed at supporting dynamic usage patterns seen in real-world scenarios with diverse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achieving an increase in operational capacity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suggest infrastructure improvement ideas that catered specifically to business needs, paving the way for strategic project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service downtime by 30% through the implementation of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reliability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incident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Flink, Spring Boot, Apache Kafka,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MLflow, Sagemaker,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