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building and scaling complex applications. Proficient in leveraging modern frameworks and technologies to enhance functionality and performance. Adept at collaborating with cross-functional teams to ensure high-quality software delivery. Strong expertise in Java, Spring Boot, React, and cloud solutions, demonstrating an ability to thrive in high-pressure environments while delivering innovative tech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for high-traffic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capabilities with third-party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significant reduction in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develop responsive and adaptive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high code quality through rigorous test-driven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payment gateways, enhancing transaction processes and ensuring data integrity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services, enabling efficient resource allocation and cost management during peak usage periods.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Kibana), troubleshooting and resolving issues proactively.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code repositories efficiently and collaborating with team members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contributing to sprint planning and retrospectives to continually improve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unit testing, and application design, fostering a culture of continuous learning.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software solutions that improved team productivity by at least 30% through adoption of agile practices and advanced technology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creating a dynamic user interface with an emphasis on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communication between client and server-side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management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redundancy of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and implementing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down infrastructure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large sets of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application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defining project requirements and ensuring timely delivery of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frequency and reducing time-to-market.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in-depth technical training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equipping team members with the necessary skills for efficient project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Demonstrated expertise in frontend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functionality and reliability of web applications through automated test scripts.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applications that improved user engagement within digital learning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creating responsive design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and architecture design sessions to streamline project requirements and deliverables with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from user-testing sessions to enhance application usability and features in online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third-party services, enhancing the capabilities of learning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code quality through peer reviews and comprehensive testing procedures, leading to continual improvements in software delivery.  Completed at least 5 major projects within the company's timeline.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