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scalable applications and robust data processing pipelines. Proven proficiency in cloud-based technologies, Kubernetes, and machine learning infrastructure. Adept at building data-driven systems to enhance user experience and improve operational efficiency, with a strong commitment to delivering high-quality code and driving innovation in a distributed system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exploration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job matching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job recommendation accuracy and streamline the application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product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scalable application deployments and continuous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for front-end consumption, ensuring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building distributed systems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performance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integration testing frameworks to ensure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scientists to create and refine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incorporated their feedback into production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 to ensure cross-environment compatibility and facilitate ease of deployment.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providing constructive feedback and mentoring junior developers in best software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management, enhancing team collaboration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system and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for improved job seeker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data integrity across services through effective handling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test-driven development methodologies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modular development and led to increased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transition to cloud-based environments, optimizing legacy systems by migrating them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of data pipelines for reporting and analytics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improving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internal developer tools to enhance productivity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operations for all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technical documentation to support engineering processes and enhance onboarding experiences for new hires.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optimization techniques for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refine requirements, focusing on delivering user-centric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development team to implement new features and improve existing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 data handling processes while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scalability and resilience through architectural changes in existing codebases while adhering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Scrum techniques to coordinate team efforts and manage multiple software projects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execution of performance benchmarks, improving overall application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and knowledge-sharing sessions with the engineering team to promote best practices and continuous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Go, Ruby, Scala,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&amp; ML</w:t>
      </w:r>
      <w:r>
        <w:rPr>
          <w:rFonts w:asciiTheme="minorHAnsi" w:hAnsiTheme="minorHAnsi" w:cstheme="majorHAnsi"/>
          <w:lang w:val="en-US"/>
        </w:rPr>
        <w:t xml:space="preserve">: Apache Spark, TensorFlow, Pandas, NumPy, ETL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Spring Boot, Django, Flask, Node.js, React, Angular, GraphQL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