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expertise in designing scalable eCommerce platforms. Proficient in cloud services (AWS, GCP, Azure), microservices architecture, and data processing using ETL frameworks. Proven track record in implementing AI/ML algorithms and optimizing platform performance through collaborative cross-functional teamwork. Exceptional problem-solving and communication skills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eCommerce platform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integration and processing, improving data accessibility by 30% and enabling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user experience and reduced latency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 and management, contributing to seamless updates and failover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automating environment provisioning, which reduced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algorithms for data quality enhancement, utilizing machine learning models in Python to streamline data validation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significantly improving query response times and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employing best practices for cloud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the adoption of modern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AI/ML-based solutions to automate inventory management, achieving a reduction in out-of-stock items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implement user feedback into the platform, leading to a 20% increase in customer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software quality and functionality before rollouts.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 meetings within an Agile framework, promoting team accountability and effective communication.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various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both frontend and backend development, enhancing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security across multi-user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agile teams to deliver new features and enhancements in a timely manner, focusing on adherence to project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deployment frequency significantly by automating testing and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rates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documented RESTful APIs to facilitate third-party service integrations, actively assisting in the expansion of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manipulation, minimizing the required back-and-forth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migration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application's scalability for high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implemented best coding practices, fostering a culture of continuous improvement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proficiency and project deployment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tooling and libraries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extend platform capabilities, enhancing developer efficiency across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microservices architecture, ensuring minimal disruption to existing services and maintaining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audits on database operations and application responsiveness, leading to comprehensive optimization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scopes and deliverables based on business needs, executed in full Agile methodology, and delivered project milestones successfully.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 and caching strategies, reducing application response times significantly in high-load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to assure code functionality and maintainability, achieving a 95% code coverage before production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ETL, GraphQL,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