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developing scalable software solutions. Expert in leveraging advanced programming languages, frameworks, and tools to deliver high-quality software products. Demonstrated proficiency in backend and frontend development, system architecture, and testing methodologies with a strong focus on performance optimization and code maintainability. Proven track record of collaborating with cross-functional teams to enhance user experience and streamline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performance by optimizing code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various third-party services and internal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and improving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incorporating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ensuring timely delivery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stability and collection of code coverage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cloud-based solutions,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cross-functional team environment that promoted continuous integration and continuous deployment (CI/CD)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front-end applications, leading to increased user satisfaction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stakeholders to gather requirements and translate them into technical specifications,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 microservices architecture that improved application modularity and scalability while reducing technical debt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automated deployment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speeding up the release process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testing methodologies, fostering a culture of learning and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focused on backend services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overall system architecture,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and streaming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profiling and optimization, including transitioning legacy code to use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such as Lambdas and Streams.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managed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extensive experience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including setting up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improving security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assurance, enforcing coding standards and identifying potential issues early in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developer portal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management, enhancing API discoverability and ease of use for internal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documentation for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interactive web-based tutorials.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combining effective backend processing with dynamic frontend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assessment functionalities that 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experiences, leading to a 30% increase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UX/UI teams to prototype features and improve user navigation, ensuring seamless integration with backend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cloud technology,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 to achieve a cloud-first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live production support, troubleshooting and resolving issues within critical deadlines to ensure business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significantly to performance tuning and optimization efforts, which resulted in a 40% reduction in average page load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Ruby,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