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specializing in building robust, scalable applications. Proficient in utilizing advanced technologies including React, Node.js, and AWS. Proven track record in leading dynamic teams and successful project execution within Agile environments, focused on delivering exceptional user experiences and quality code. Strong background in various tech stacks and frameworks that enhance development efficiency and performance, committed to continuous learning and adaptation to the latest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seamless communication between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enhancing code quality through rigorous code reviews and implementing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extensively for cloud deployment, ensuring scalability and performance optimization while utilizing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refactoring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resulting in a smoother user experience and increased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lifecycle application development, from initial requirements gathering and design phase to development, testing,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 incidence.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enhance user interface and user experience, ensuring alignment with product vision and brand identity.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application functionality, leveraging tools such as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interaction verification.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facilitated knowledge-sharing sessions, fostering a culture of learning and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contributed to architecture discussions, influencing key technical decisions and ensuring alignment with strategic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application features, architecture, and development processes to ensure smooth knowledge transfer.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internal tools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improving operational efficiency and reducing the need for manual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cross-functional team to design and implement a new feature that streamlined user onboarding,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orchestrate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design for key applications, optimizing queries and ensuring data integrity throughout the application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performance tuning and optimization of existing systems using profiling tools, improving application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a cloud migration project that transitioned services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reducing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implementation of company-wide coding standards and best practices during code sprints.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significantly improved user interface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workflow, contributing to daily standups, sprint planning, and retrospectives, ensuring transparency and team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unit tests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to ensure the reliability of the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administration tasks within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schema design to accommodate growing data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external client meetings to gather requirements, ensuring clear and aligned expectations for project deliverables and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productivity by 25% through proactive issue resolution and providing technical support for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