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 and implementing scalable applications. Expertise in full-stack development, utilizing a broad range of technologies including Java, Spring Boot, Angular, AWS, and Docker. Proven track record in improving system performance and enhancing user experience through effective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implementing containerized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and overall UX, resulting in a 20% increase in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version control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on cloud platforms, optimizing resource allocation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of applications through rigorous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supporting diverse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30%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DevOps and QA, to enhance the software development lifecycle processes, facilitating better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sprint planning, and retrospectives, ensuring timely delivery of product updates with maximum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performance optimization, fostering professional growth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onboard new team members quickly to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manipulation, improving performance for critical features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user-centric design, which improved load times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front-end and back-end services,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achieving consistent build outputs and reducing the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usability and engagement among diverse user demographics.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 scope and technical specifications, actively contributing to product development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performance tuning measures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foster knowledge sharing amongst the engineering team, ensuring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architectural diagrams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clear communication of system structure to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 to extend application functionality, ensuring systematic compatibility and enhanced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content management systems and user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ensure visually appealing front-end experiences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audits and refactoring legacy codebases to align with current development standards, increasing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backend processes and job scheduling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batch capabilities, enhancing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relational data, optimizing schema designs to reduce redundancy and improve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internal libraries and APIs to standardize processes across multiple projects, resulting in a 15% reduction in development time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Jest,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Additional Technologies</w:t>
      </w:r>
      <w:r>
        <w:rPr>
          <w:rFonts w:asciiTheme="minorHAnsi" w:hAnsiTheme="minorHAnsi" w:cstheme="majorHAnsi"/>
          <w:lang w:val="en-US"/>
        </w:rPr>
        <w:t xml:space="preserve">: REST APIs, GraphQL, Microservices, OAuth, WebSockets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