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of extensive expertise in developing scalable applications and complex systems. Proven track record in full software development lifecycle, predominantly using Java, Spring Boot, React, and AWS. Adept in implementing CI/CD pipelines and test-driven development while demonstrating strong problem-solving skills and a deep understanding of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integrated with various third-party systems, ensuring robust data exchange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successfully automating the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greater than 90% code coverage and increasing the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provided code reviews to elevate the quality of technical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refine requirements and deliver solutions that align with business objectives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within a multi-branching strategy to ensure a smooth development workflow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and architecture discussions, contributing to the evolution of product roadmaps and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volumes of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sprints in agile environments, facilitating timely delivery of critical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ensuring adherence to coding standards and fostering a culture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implemented branching strategies for effective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procedures to ensure knowledge sharing and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enhancement initiatives, optimizing front-end load times and backend processing delays.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engagement and course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feature-rich web applications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to extend the capabilities of the learning management systems, improving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robust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architecture planning sessions, helping to define technical road maps and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 HTML, CSS,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Vue.js, Node.js, Flask,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Terraform,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Jasmine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