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full software development lifecycle, leveraging expertise in Java, Spring, React, and REST APIs. Proven track record in developing scalable web applications, implementing CI/CD pipelines, and enhancing system performance. Passionate about mentoring junior developers and driving technical excellence within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integration with front-end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identifying bottlenecks and refactoring code,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enhancing the ability to deliver quality code quickly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utilization, fostering team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data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data-driven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web applications, including authentication and authorization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promote code quality and knowledge sharing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implemented changes to improve load times and efficiency, achieving a 20% increase in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ensuring efficient data handling and minimizing query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code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and reducing the manual load on operations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a consistent development environment and deployment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gather requirements and translate them into technical specifications,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documentation and architecture diagrams to facilitate onboarding of new team members and ease maintenance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migration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ensuring seamless transitions during system upgrades.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providing business solutions across various sectors.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RESTful web services to support web and mobile applications, ensuring cross-compatibility.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 teams, contributing to product design discussions and sprint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practices and code quality enforcement.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to maintain quality and ensure adherence to best coding practices and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enhancing user interfaces and experience, which resulted in a 15% increase in user engagement during product rollout.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Node.js, Django, Flask, Express, Angular,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Maven, Gradle, JIRA,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 xml:space="preserve">: Spring Boot, GraphQL, gRPC, Service Mesh, API Gateway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