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implementing robust applications. Expertise in Java, Spring Boot, Angular, and cloud technologies. Proven ability to lead technical projects from conception to deployment, emphasizing agile methodologies, quality assurance,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optimizing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real-time analytics dashboard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providing insightful data visualizations.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and maintained project health through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99% unit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features and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streamlined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infrastructure provisioning and application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of cloud-based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Lambda), increasing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improving application response time and reducing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version control tools,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database efficiency and reducing latency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provided constructive feedback to maintain high coding standards across the team, fostering an environment of collaboration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meetings to gather requirements and present technical solutions, bridging the gap between technical and non-technical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Piloted an internal initiative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data-fetching techniques, leading to a more flexible user experience and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showcasing proficiency in building RESTful APIs supporting high concurrency.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 and streamlined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complex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third-party APIs to integrate external services into applications,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OkHttp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by implementing OAuth 2.0 for user authentication and authorization, safeguarding sensitive information in the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applications, improving user interactivity and application responsiveness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debugging and troubleshooting of applications during testing phases, ensuring robust applications ready for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software development processes and project status updates, ensuring transparency and clarity for team members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including functional, regression, and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quarterly hackathons to inspire innovative approaches to problem-solving within the team, resulting in the development of two new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the user experience while ensuring system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the development workflow for automated build processes, streamlining the software delivery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user access and roles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authentication processes, enhancing user data protection and access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legacy code structures to improve maintainability and reduce technical debt, leading to a 30% decrease in bug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Various functions within platforms were enhanced via proper unit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 robust testing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through the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successfully delivering projects ahead of schedule, achieving a user satisfaction rate of over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TestNG,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MySQL, MongoDB, PostgreSQL, Redis, DynamoDB</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