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high-quality software solutions. Proficient in a wide range of technologies including Java, Spring, React, and Kubernetes. Proven expertise in leading development teams, contributing to various phases of the software development lifecycle, and ensuring best practices in coding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architect and implement a robust microservices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Directly contributed to the successful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significantly reducing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implemented coding best practices, enhancing code quality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and stakeholders to gather requirements and iteratively improve software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the usage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collaborative coding practices,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protocols in collaboration with security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authentication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and incorporated feedback for continuous improvement, achieving a 20% reduction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troubleshoot and resolve software defects, utilizing debugging tools and logging libraries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findings and project updates to senior management, demonstrating strong communication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large-scale single-page application (SPA)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implementing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internal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fetching.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security best practices such as input validation and data encryption.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SQL queries, improving data retrieval times and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engaging in sprint planning and retrospectives to refine processes and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open source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promote coding standards and community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technical specifications and user manuals, ensuring knowledge transfer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functionality testing and monitoring, ensuring exceptional performance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facilitating seamless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 migration efforts from monolithic databases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performance tuning of applications using profiling tools, achieving optimal performance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UI/UX discussions to improve website accessibility and user experience, contributing to the design of interactive UI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training new employees on company tools and technologies, creating training materials to enhance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code repositories, ensuring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executed unit tests to validate application components, resulting in a 15% increase in test coverage.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Ruby,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Django, Flask, Express,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SQLite,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Selenium, Mockito, Jest, Postman, Jira, GitHub</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