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developing high-performance applications using a diverse set of technologies. Proficient in crafting scalable backend services and dynamic front-end interfaces primarily with Java, Spring Boot, React, and Docker. Adept at collaborating cross-functionally to deliver end-to-end solutions that meet customer needs and align with business objectives. Strong background in unit and integration testing using JUnit, Mockito, and test-driven development (TDD) methodologies. Proven ability to adapt to new technologies rapidly; passionate about continuous learning and optimization of the development process.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decomposition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them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mentoring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development consistency and environment parity.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in key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hosting and storage solutions, optimizing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migrations of legacy applications to modern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extensibility.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libraries, boosting application functionality and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efficient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architecture and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feature-rich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engagement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SQL queries against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retrieve, manipulate, and display necessary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 and designed appropriate system architectures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isolated development and testing environments that mirror production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resulting in a 25%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multi-tier applications to safeguard user data and enhance authentication processes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deploy user-friendly interfaces that adhere to modern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implemented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database load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branching strategy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Co-led multiple Agile sprints, bringing cross-functional teams together to meet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monolithic applications to API-driven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documentation and best practices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generating interactive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workflows to stage and production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analytics and reporting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gaining insights that informed product decisions. Strategic technology stack optimization led to a 15% reduction in overhead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Git, AWS,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TestNG,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