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designing, developing, and maintaining scalable web applications and software solutions. Proven expertise in leveraging a diverse technical stack including Java, Spring Boot, React, and Docker, combined with strong capabilities in cloud environments such as AWS and Azure. Adept at driving application performance and stability through robust testing practices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resulting in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modularity and reducing scaling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 plans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solutions, optimizing resource usage and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profiling tools, improving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suggested improvements to enhance code maintainability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user authentication, increasing the security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API development and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optimal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backend development for integrations with third-party APIs, improving data access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debugging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assisting in sprint planning and daily scrums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project management tool.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 effectively, ensuring traceability and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EC2 and Elastic Beanstalk, resulting in a 25% improvement in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improve application scalability and performance, enhancing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educational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student engagement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that improved system performance and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processes by automating repetitive tasks, resulting in increased efficiency in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contributed to projects and achieved a customer satisfaction rate of 95% unanimously during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 CSS,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w:t>
      </w:r>
      <w:r>
        <w:rPr>
          <w:rFonts w:asciiTheme="minorHAnsi" w:hAnsiTheme="minorHAnsi" w:cstheme="majorHAnsi"/>
          <w:lang w:val="en-US"/>
        </w:rPr>
        <w:t xml:space="preserve">: React, Angular, Node.js, Django, Flask, Express.js, jQuery,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Cassandra,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