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specializing in Java, Spring Boot, and cloud technologies. Proven track record in developing scalable applications, enhancing system performance, and leading cross-functional teams for successful project deliveries. Expertise in microservices architecture, API development, and integrating CI/CD pipelines. Strong background in implementing unit and integration testing to ensure software reliability and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modular architecture and improved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user-friendly interfaces, enhancing user engagement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cost optimization, achieving a 20%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reliability and uptime by 99.9%.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methodologies, participated in sprint planning and daily stand-ups,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project transparency and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testing methodologies, enhancing team skillsets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production issues, implementing fixes that led to improved software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increased user satisfaction through improved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business needs, enhancing system resilience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(SDLC), from requirements gathering to deployment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legacy applications by refactoring code and migrating services to a cloud-based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process and identifying bottlenecks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integrate third-party applications using RESTful APIs, facilitating smoother communication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infrastructure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and fostering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incident response and tracking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team’s effort in adopting Agile practices, leading to improved project delivery times and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design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successful project completions.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training programs for junior developers focused on effective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usage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efficient database schema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application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product release cycles by integrating user feedback into development sprints, enhancing product quality and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technical workshops to enhance team knowledge on modern software development practices, increasing department skill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one legacy application to a cloud environment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JMeter,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Collaboration Tools</w:t>
      </w:r>
      <w:r>
        <w:rPr>
          <w:rFonts w:asciiTheme="minorHAnsi" w:hAnsiTheme="minorHAnsi" w:cstheme="majorHAnsi"/>
          <w:lang w:val="en-US"/>
        </w:rPr>
        <w:t xml:space="preserve">: Git, Bitbucket, JIRA, Confluence, Slack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