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high-performance applications and solutions. Proficient in multiple programming languages and frameworks, with a strong focus on Java, Spring Boot, and microservices architectures. Adept at implementing testing frameworks and ensuring high code quality through CI/CD practices. Proven track record in building scalable and secure systems, leveraging cutting-edge technologies to drive business solutions. Excellent collaborative skills with a strong commitment to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application performance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30% reduction in bugs during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operational costs and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define and refine REST APIs, resulting in a 40% improvement in response time for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reducing database load and improving application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cycles and ensuring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and procedures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database interactions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integrating third-party APIs to expand system functionalities,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client-side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for data transmission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role-based access control, increasing system trustworthiness.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reviews, mentoring junior developers on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planning sessions to define future system architecture based on evolving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developing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dependency management, reducing build times and improving project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facilitating rapid iterations and delivering user value consistently.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system integration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experiences on the front 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optimize data structure and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code reviews, focusing on performance tuning and code quality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demonstrating strong version control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tuning of applications, achieving significant latency reductions under load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enforced coding standards, conducting training sessions for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core technologies, contributing to overall team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system architecture and design, ensuring clarity on technology choices and implementation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and code reviews, helping to improve code quality and team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data-heavy applications, leading to better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QA teams to establish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Spring Boot, Hibernate, JUnit,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Azure,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CI/CD, TDD, RESTful API Development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PostgreSQL, MongoDB, Redis, MySQL,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