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application architecture, specializing in full-stack development using Java, Spring Boot, React, and Node.js. Proven track record in developing scalable web applications, optimizing performance, and leading cross-functional teams to drive project success. Committed to leveraging the latest technologies and frameworks to solve complex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with frontend applications and improving data query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 architectures to modern microservices architecture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design intuitive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 across multiple digital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reducing deployment time by 30% and ensuring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existing applications, resulting in a 25% increase in load speed by implementing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to ensure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provision resources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adherence to best practices in cloud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practices, contributing to sprint planning, code reviews, and retrospective meetings to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new technologies,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improving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pipelines, enhancing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high-performing,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user interfaces and seamless backend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enhancements in legacy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 development, ensuring secure data communication between client and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high standard of code quality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query performance by 15% through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ensuring smooth deployment across environments and reducing the risk of system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application functionality, leading to a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to enhance communication and collaboration among remote teams, contributing to successful project completion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translate them into technical specifications, streamlining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APIs, ensuring compliance with data protection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course management and reporting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data-driven decision-making using analytics tools integrated with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report generation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web applications and enhance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migrations and upgrades, ensuring continuity and integrity of data during transitions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sales and marketing teams to develop customized solutions, resulting in a 20% increase in client satisfaction scores during project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built applications, ensuring ease of use and maintainability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HTML, 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Angular, Django, Flask,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Azure, Terraform, REST 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Jest, Cypress,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