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designing and developing scalable applications. Proficient in leveraging modern technologies, including Java, Spring Boot, Microservices, and Cloud Computing. Proven track record of collaboration in agile environments and commitment to delivering high-quality solutions. Adept at testing and deploying applications with extensive knowledge of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upgrade of legacy systems to microservices architectural patterns,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user-centric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internal workshops to enhance team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their applications in software engineering, boosting project innovations.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and executing unit tests, achieving a code coverage rate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in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access management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focusing on software best practices and efficient coding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 meetings and sprint retrospectives, fostering a culture of continuous improvement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performance monitoring tools, leading to a 25% reduction in downtime through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in collaboration with product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integration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operations, improving application performance and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and validation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in project management,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execution tracking,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continuous integration and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services provided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IBM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migration of on-premises infrastructure to scalable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boosting application performance and search result accuracy while handling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 and performance monitoring for proactive issue identification.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initiatives, focusing on cloud-native practices, containerization, and microservices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LAMP 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code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ensuring modern practices and standards were met in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manual testing and quality assurance processes to validate software performance and functionality before production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integrations for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increased functionality in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enforcing coding standards and ensuring high-quality deliverables throughout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usability while contributing to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Scala, Golang,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Flask, JPA, Hibernate,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Tools</w:t>
      </w:r>
      <w:r>
        <w:rPr>
          <w:rFonts w:asciiTheme="minorHAnsi" w:hAnsiTheme="minorHAnsi" w:cstheme="majorHAnsi"/>
          <w:lang w:val="en-US"/>
        </w:rPr>
        <w:t xml:space="preserve">: Docker, Kubernetes, AWS, Azure, Jenkins, Terraform,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5,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