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full software development lifecycle, specializing in web technologies and backend solutions. Proven expertise in developing scalable applications using modern frameworks and libraries. Experienced in diverse teams and agile environments, contributing to high-performance solutions that drive organizational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robust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frontend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responsive design and user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significantly improving deployment efficiency and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 strategies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EC2 and RDS for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production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driving continuous integration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promoting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query performance and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processes, facilitating collaborative development by maintaining code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performance monitoring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manage application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databases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ensuring reliable data management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supported extensive client applications, providing seamless data interchange.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user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deployed updates for cloud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uptime and service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extensive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features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DevOps to develop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ensure compliance with organizational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allowing agile deployment and scalability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application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application transformation by migrating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technologies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productivity and aligning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existing code bases for optimization and adherence to modern standards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reusable code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application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 tests to maintain high code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complete overhaul of a major production system, which resulted in a 30% increase in transaction throughput within 2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Node.js,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Spring Boot, Django, Flask, React,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w:t>
      </w:r>
      <w:r>
        <w:rPr>
          <w:rFonts w:asciiTheme="minorHAnsi" w:hAnsiTheme="minorHAnsi" w:cstheme="majorHAnsi"/>
          <w:lang w:val="en-US"/>
        </w:rPr>
        <w:t xml:space="preserve">: Docker, Kubernetes, AWS, Azure DevOps,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MongoDB, PostgreSQL, MySQL,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JUnit5,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