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leading software development projects, specializing in full-stack development using Java, Spring Boot, React, and Microservices architecture. Proven ability to optimize systems, improve application performance, and deliver cutting-edge solutions through extensive use of CI/CD, Docker, and cloud technologies such as AWS. Committed to utilizing best coding practices and agile methodologies to foster collaboration and innovation in team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communication between internal and external systems, improving data exchange efficiency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enterprise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resource utilization with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functionality prior to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participating in sprint planning and retrospectives to continuously improve development processes and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reviews, fostering a culture of learning and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robust continuous integration and delivery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coding standards and best practices to improve application scalability and maintainability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user interfaces, enhancing the overall user experience by implementing modern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and resolved bugs to ensure optimal operational uptime,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migrations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handling capabilities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by migrating legacy codebases into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resilience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reduction of bugs in production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collaboration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ensuring seamless data exchange with external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improve code efficiency through refactoring and implementation of best practices, achieving significant performance gains.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reviews to identify opportunities for improved scalability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 sessions to ensure adherence to coding standards and to facilitate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to streamline onboarding processes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solutions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educational technology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and maintenance of software applications, focusing on improving overall system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design and implementation of database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management and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develop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quality assurance process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high coding standards and practices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project coordination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team collaboration on multiple projects, achieving project milestones ahead of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Scrum, TDD, CI/CD, Microservices, API Development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