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developing scalable applications and leading software design. Proficient in a variety of programming languages, frameworks, and libraries, with a strong emphasis on system architecture and code optimization. Armed with expertise in full-stack development, continuous integration, and testing methodologies. Committed to driving innovation and efficiency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cloud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35% through code refactoring and design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which improved data retrieval efficiency by 40%,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delivering software solutions on time and enforced coding standards, resulting in a 25% reduction in post-deployment issues via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deployment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from hours to under 30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quality across all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implement CI/CD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team productivity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 and queries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50% increase in data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analysis and compliance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migration of legacy systems to modern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significantly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conducted code reviews to ensure robust applications aligned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internal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and analytics, reducing time spent on data collection by 60%.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emerging technologies, fostering a collaborative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performance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Thunks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microservices architecture to enhance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applying Agile methodologies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expand application functionality and provide seamless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higher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to facilitate smoother collaboration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critical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standards using static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reduction in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functionalities of previous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modules for new software releases, using hands-on workshops and documentation to improve team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overall code quality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complex SQL queries to support data analytics and reporting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verification, ensuring robustness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processes,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network traffic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Build Automation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build processes and reducing build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and technical documentation, enhancing project handover and onboarding process with a clear understanding of system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task tracking and project progress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final product launch that was completed 3 weeks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