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software development and architecture, specializing in Java, Spring Boot, and cloud technologies. Proven track record of driving projects from conception to deployment, ensuring high-quality code through automated testing and continuous integration pipelines. Skilled at collaborating with cross-functional teams to design scalable solutions that meet stakeholder requirements, utilizing state-of-the-art technologies like React,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 by optimizing API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by simplifying the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resilience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40%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lowering the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 to reduce database load and speed up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monolithic applications to microservices architecture, resulting in 30% improvement in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sessions that fostered knowledge sharing and enhanced team capabilities in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both back-end and front-end application logic, facilitating maintenance and collaboration between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 services, enabling proactive identification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high traffic loads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architectures, resulting in improved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storage solutions of user data, integrating it with back-end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mobile application development; improved team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are consumable by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reliability prior to deployments and reducing turnaround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project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fetching strategies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to define system requirements and specifications, ensuring stakeholder satisfaction,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contributed to significant improvements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to develop user stories and acceptance criteria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productive collaboration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project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error logging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 to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real-time databases for user notification systems, enhancing application functionalities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services, promoting best practices across the tech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TypeScript, HTML5, CSS3,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Angular, React, Django, Flask, Node.js,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Docker, Kubernetes, Terraform, Heroku, IBM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Jest, Selenium, Postman, Cypress, Jasmine, Codecov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Firebase, SQLite,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