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deploying scalable applications in diverse environments. Proficient in Java, Spring Boot, and microservices architecture, with a strong focus on delivering efficient solutions and optimizing performance. Familiar with modern DevOps practices and tools, emphasizing automated testing and CI/CD pipelines. Passionate about leveraging latest technologies such as Docker, Kubernetes, and AWS to drive operational excellence and innovation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and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 (CI/CD) for agile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leading to improved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meticulous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of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performance bottlenecks through advanced profiling and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efficiency and competencies in cloud-native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identify improvement opportunities in code quality and adherence to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application logging and monitoring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better observability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over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decreased downtime and improved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Coded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test coverage and reducing regression issues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security audits on applications, implementing fixes and compliance measures in collaboration with the security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through version control and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database interactions and simplifying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coding practices, significantly reducing the number of critical vulnerabilities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convert requirements into technical specifications, enhancing product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grooming and sprint planning to ensure efficient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 monolithic application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scalability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cloud-based solution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deployment, reducing infrastructure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asynchronous messaging patterns to decouple services and improve system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APIs and microservices, streamlining onboarding of new developers and constant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software issues, employing profiling tools to enhance overall system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implementing infrastructure as code (IaC)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automated environment setup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Tooling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