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scalable applications and leading development teams. Proficient in a variety of programming languages and frameworks, including Java, Spring Boot, and Angular. Proven expertise in delivering high-quality software solutions using effective testing practices and modern development methodologies such as Agile.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Leading the design and implementation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Developing RESTful APIs and integrating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unit testing and ensuring high code quality throughout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Driving CI/CD initiatives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automating test and deployment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Collaborating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to deliver robust software solutions on time and within budget.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performance, achieving reduced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 and orchestrating deployment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Designing and maintaining database schemas for both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performance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Leading mentoring sessions for junior developers, fostering a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availability and disaster recovery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Analyzing system performance metrics to identify bottlenecks and improving application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Conducting code reviews and enforcing coding standards to maintain high-quality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multi-tiered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integration with various data 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client-side implementations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Spectacularly introduced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bug counts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diverse front-end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local development environments and to streamline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agile ceremonies to ensure alignment with project goals and delivery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within the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protect user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database design optimization process, migrating legacy databases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designs and APIs, enabling systematic knowledge transfer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diverse backend services with front-end frameworks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project managers to establish project requirements and define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applications while gradually migrating to modern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of user-friendly interfaces aligned with company branding, resulting in a 20% increase in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of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search functionalities.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Scala,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React, Express.js, Hibernate, JPA, JUnit, Mockito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MySQL, PostgreSQL, MongoDB, Redis, Oracle DB, DynamoDB,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</w:t>
      </w:r>
      <w:r>
        <w:rPr>
          <w:rFonts w:asciiTheme="minorHAnsi" w:hAnsiTheme="minorHAnsi" w:cstheme="majorHAnsi"/>
          <w:lang w:val="en-US"/>
        </w:rPr>
        <w:t xml:space="preserve">: JUnit, Mockito, Selenium, Cucumber, Jest, Cypress, SonarQube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