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developing scalable web applications. Proficient in leveraging modern technologies including Java, Spring Boot, and Microservices architecture to deliver high-quality software solutions. Demonstrated expertise in full software development life cycle (SDLC), from requirements gathering to deployment and maintenance. Possesses strong experience with Agile methodologies and CI/CD processes, bringing efficiency and a focus on quality in all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integration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database interactions, resulting in optimized performance during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and orchestration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refactorings, ensuring adherence to best practices and high code quality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software delivery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software solutions tailored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streamlining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 components, enhancing the overall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improved team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highly responsive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user engagement by providing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resulting in a significant improvement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sleek,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authorization and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 to ensure applications could handle high traffic conditions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 and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reusable libraries and components, leading to improved coding efficiency across projects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optimal data consistency and availability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junior developers, mentoring them on best coding practices and efficient use of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rituals, including sprint planning, retrospectives, and daily stand-ups, to align on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robust API for course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decrease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 processes, improving integration workflows and reducing manual errors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product quality and reliability across multiple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toggles in the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LaunchDarkly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flexible feature rollouts without interrupting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across complex applications and enhancing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knowledge base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significant increase in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Mockito, Selenium, JUnit 5,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