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full-stack development, specializing in cutting-edge technologies such as Java, Spring Boot, and Microservices Architecture. Proven track record of leading cross-functional teams and managing software projects that enhance operational efficiency. Demonstrated proficiency in software testing methodologies and tools, delivering robust solutions in dynamic environments. Adept at optimizing application performance using frameworks such as Hibernate and integrating cloud services with AWS and Azure. Strong advocate for Agile practices and continuous integration and deployment (CI/CD) with a focus on quality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collaborating with React developers to create smooth front-end integrations,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enabling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improving team collaboration and project visibility, resulting in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efficient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remedying bottlenecks, which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fostering a culture of quality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troubleshooting and enhance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application specifications, ensuring alignment with stakeholder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enabling clearer communication and onboarding for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of the user interface in large-scale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RESTful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complex business logic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leading to improved application efficiency by streamlining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planning and retrospectives, applying Agile methodologies to better address stakeholder needs and enhance team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new technologies, integrating them into the team's workflows and enhancing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monitoring, which significantly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shared knowledge base articles for team members on best practices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adaptive learning paths based on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server-side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project integrity and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on-premise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scalability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fixing and application support, maintaining high standards of production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90% satisfaction rate on internal tools by implementing user feedback into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Message Queues</w:t>
      </w:r>
      <w:r>
        <w:rPr>
          <w:rFonts w:asciiTheme="minorHAnsi" w:hAnsiTheme="minorHAnsi" w:cstheme="majorHAnsi"/>
          <w:lang w:val="en-US"/>
        </w:rPr>
        <w:t xml:space="preserve">: MySQL, MongoDB, Redis, RabbitMQ,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