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delivering scalable web applications using modern frameworks and technologies. Core expertise in backend and frontend development, with a focus on building efficient, maintainable code. Proven experience in leading teams and cultivating agile development practices for project success. Highly skilled in using Java, Spring Boot, React, Node.js, and AWS deployments, emphasizing high-quality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of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performance by optimizing render cycles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test coverage by 30% and improve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Scrum ceremonies, driving Agile practices to ensure timely project delivery and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CI/CD process for seamless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solutions, optimizing query performance through advanced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RESTful APIs, enhancing system interoperability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effective code management and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rapid environment provisioning with reduced manual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third-party APIs to expand functionality and improve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 satisfaction through enhanced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various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increasing deployment frequency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ensuring high code quality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code reviews and pair programming sessions, promoting best practices in coding and design patterns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20% through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response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feedback sessions to gather insights and iteratively improve the application based on real user input.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documentation processes for technical specifications, system architecture, and user guides, ensuring clear communication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maintenance for legacy applications, gradually integrating them with new technologies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users with an intuitive learning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and gathered feedback to improve functionality on multiple features across web and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team productivity through improved project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 improving accessibility and mobile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existing applications to cloud infrastructure, facilitating multi-environment deployments and continuous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counts by 40% through robust QA processes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Metric from previous projects indicated lower time to resolution for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 HTML5, CSS3, Swift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 Django, Jest,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AWS, Docker, Kubernetes, Jenkins, Terraform, Git, Maven,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JUnit, Selenium, Mockito,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