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comprehensive experience in software development, specializing in high-performance applications and backend services. Proficient in a variety of programming languages and frameworks, with a focus on agile methodologies, CI/CD, and DevOps practices. Proven track record of utilizing advanced technologies to optimize performance and increase efficiency across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applications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front-end applications, ensuring a user-centered design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execute serverless microservices, optimizing server costs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systems to microservices architecture, significantly increasing application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static and dynamic code analysis to identify vulnerabilities and enhance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database optimization and migration processes, working with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and integration testing into the development 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coding, software design,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conducted pair programming sessions to enhance team knowledge sharing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scalable applications with high concurrency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speed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infrastructure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Infrastructure as Code (IaC) practices and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backend services, enabling rich functionality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regression issues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promoting a culture of continuous improvement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production incidents and led root cause analyses (RCA) to prevent future occurrences and enhance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UI/UX designers to translate designs into functional web applications, ensuring adherence to specifications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 for online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management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ease of use and scalability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mobile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product reach to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monitoring and alerting systems in production environments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developers and stakeholders on advanced software architecture and coding standards, resulting in increased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over 20 software releases, enhancing user experience for thousands of users globally.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