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nine years of experience in designing, developing, testing, and deploying scalable applications. Proven track record of utilizing Java, Spring Boot, Microservices, Docker, and Kubernetes to build high-performance software solutions. Adept at leading cross-functional teams to innovate technical solutions and enhance product functionality in dynamic environments. Strong advocate for Agile methodologies and best practices, with extensive experience in automated testing and CI/CD pipelines.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endpoints to facilitate communication between frontend and backend systems, enhancing data retrieval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of on-premise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infrastructure costs and achieving a 30% increase in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build process and reducing manual errors in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improving deployment efficiency and simplifying scaling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increasing code quality and reducing production bugs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user-driven solutions, ensuring responsive and efficient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created metrics dashboards to identify bottlenecks, thereby improving response times by up to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Agile best practices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architectural discussions and decisions, implementing best practices for design patterns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and maintained comprehensive technical documentation for software applications to enhance team knowledge sharing and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enhance application performance, achieving significant improvements in load times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high user engagement and seamless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RESTful APIs, ensuring efficient data exchange and integration with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an initiative to refactor legacy codebase into modular components, increasing maintainability and reducing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test-driven development (TDD)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quality and reducing bugs pre-launch.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SQL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storage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Scrum meetings and Agile ceremonies, ensuring timely delivery of project milestones and enhancing project visibility.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and coached interns and new hires, sharing best practices in Java development and contributing to the team’s knowledge 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transitions from development to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visibility into application performance and user behavior.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multiple projects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and frameworks, delivering high-quality solutions under tight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project turnaround and client satisfaction through consistent feedback loops.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 cases requiring flexible schema designs that adapted to dynamic data 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real-time data pipelines and streaming applications, supporting high-throughput and fault-tolerant architectures.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over 80% code coverage and significantly reducing regression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valuable insights during test planning sessions, improving the overall test strategy and toolsets utilized.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 &amp; Frameworks</w:t>
      </w:r>
      <w:r>
        <w:rPr>
          <w:rFonts w:asciiTheme="minorHAnsi" w:hAnsiTheme="minorHAnsi" w:cstheme="majorHAnsi"/>
          <w:lang w:val="en-US"/>
        </w:rPr>
        <w:t xml:space="preserve">: Java, JavaScript, Python, Spring Boot, React, Angular,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Google Cloud Platform, Docker, Kubernetes, Jenkins,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w:t>
      </w:r>
      <w:r>
        <w:rPr>
          <w:rFonts w:asciiTheme="minorHAnsi" w:hAnsiTheme="minorHAnsi" w:cstheme="majorHAnsi"/>
          <w:lang w:val="en-US"/>
        </w:rPr>
        <w:t xml:space="preserve">: MySQL, PostgreSQL, MongoDB, Redis, Apache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Tools</w:t>
      </w:r>
      <w:r>
        <w:rPr>
          <w:rFonts w:asciiTheme="minorHAnsi" w:hAnsiTheme="minorHAnsi" w:cstheme="majorHAnsi"/>
          <w:lang w:val="en-US"/>
        </w:rPr>
        <w:t xml:space="preserve">: JUnit, Mockito, Selenium, Jest, Postman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APIs &amp; Protocols</w:t>
      </w:r>
      <w:r>
        <w:rPr>
          <w:rFonts w:asciiTheme="minorHAnsi" w:hAnsiTheme="minorHAnsi" w:cstheme="majorHAnsi"/>
          <w:lang w:val="en-US"/>
        </w:rPr>
        <w:t xml:space="preserve">: REST, GraphQL, gRPC, SOAP, WebSocket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