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high-performance applications. Expertise in developing scalable applications using core programming technologies. Proficient in enhancing application responsiveness and performance through optimization techniques, testing methodologies, and deployment practices. Seeking to leverage comprehensive experience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several core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employing best coding practices and concurrency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integration and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focusing on responsive design and fulfilling accessibility standards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effective data mapping and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and integration testing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quality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contributed to sprint planning, and retrospectives, continuously refining the development procedure.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best practices in coding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cloud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across various environments to scale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apps, improving management of complex microservices architectures and facilitating scaling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technical specifications for system architectures and component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best practices to ensure rapid iteration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integrate diverse system functionalities for improved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for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optimized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through effective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platforms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managing system infrastructure using automated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through rigorous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optimizations that reduced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systems meeting business requirements, adhering to security practices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enhancing team productivity and tracking code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best practices regarding security vulnerabilities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raising awareness and minimizing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customer-facing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on the company's digital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availability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environment settings and monitored productions systems in varying environments utilizing scripting languages for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continual improvement processes to achieve timely project delivery while maintaining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provided input 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improving project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best practices and coding standards, resulting in a 20% reduction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Oracle,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Mockito,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