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software development, specializing in Java, Spring, and Microservices Architecture. Proven ability to design, develop, and optimize complex applications and implement innovative solutions. Adept in utilizing cutting-edge technologies such as Docker, Kubernetes, and cloud services to enhance operational efficiency. Committed to delivering high-quality software solutions while maintaining strong collaboration within cross-functional teams. A driven leader with excellent problem-solving skills and a strong focus on robust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backend services with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facilitating easier deployment and scalability,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automated testing and continuous deployment, resulting in a reduction of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software development lifecycle (SDLC) adopting Agile methodologies, promoting iterative development and rapid delivery of features with regular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infrastructure, which resulted in a 40% improvement in system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and code optimization techniques, fostering talent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and ensuring adherence to coding standards and industry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checking.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integrating third-party applications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leveraging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identifying and fixing bottlenecks in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communication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decoupling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development for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maintainable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front-end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while working closely with UI/UX designers for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that ensured the scalability of applications while maintaining modular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improving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users’ needs and refine product functionality utilizing Agile practices, improving project turnaround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and performance by systematically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optimizations to handle traffic spikes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ensure extensive unit and functional testing of application components, achieving 98% code coverage for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facilitate necessary functionalities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safe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implementing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notable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meetings and contributed to requirements gathering, leading to enhanced clarity on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 a focus on performance optimization and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Balanced multiple assignments while working collaboratively within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 methodologies to balance the workload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software development process by implementing design patterns and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maintainable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server-side logic and data storage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data integrity amidst multiple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configuration management and automated provisioning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robust cloud infrastructure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for app migration to cloud environments, leading to improved service delivery and cost savings of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